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результатах контрольного мероприятия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нешняя проверка бюджетной отчетности главного администратора бюджетных средств — Финансовое управление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 xml:space="preserve">администрации 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>городского округа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20"/>
        </w:tabs>
        <w:snapToGrid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унктом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8"/>
          <w:kern w:val="2"/>
          <w:sz w:val="28"/>
          <w:szCs w:val="28"/>
          <w:lang w:val="ru-RU" w:eastAsia="hi-IN" w:bidi="hi-IN"/>
        </w:rPr>
        <w:t xml:space="preserve"> 2.6 Плана работы Контрольно-счетной палаты городского округа Фрязино, утвержденного распоряжением предсе</w:t>
        <w:softHyphen/>
        <w:t>дателя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 Контрольно-счетной палаты от  20.12.2024  № 60, </w:t>
      </w:r>
      <w:r>
        <w:rPr>
          <w:rFonts w:cs="Times New Roman" w:ascii="Times New Roman" w:hAnsi="Times New Roman"/>
          <w:sz w:val="28"/>
          <w:szCs w:val="28"/>
        </w:rPr>
        <w:t>в период с 09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по 18</w:t>
      </w:r>
      <w:r>
        <w:rPr>
          <w:rFonts w:cs="Times New Roman" w:ascii="Times New Roman" w:hAnsi="Times New Roman"/>
          <w:sz w:val="28"/>
          <w:szCs w:val="28"/>
        </w:rPr>
        <w:t xml:space="preserve"> апреля 2025 года Контрольно-счетной палатой проведено контрольное мероприятие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>нешняя проверка бюджетной отчетности главного администратора бюджетных средств — Финансовое управление администрации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 xml:space="preserve"> городского округа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 (далее — контрольное ме</w:t>
        <w:softHyphen/>
        <w:t>роприятие).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Контрольное мероприятие проводилось согласно программе, утвержденной распоряжением председателя Контрольно-счетной палаты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от  28.03.2025 № 09.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  <w:tab/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position w:val="0"/>
          <w:sz w:val="25"/>
          <w:sz w:val="28"/>
          <w:szCs w:val="28"/>
          <w:shd w:fill="auto" w:val="clear"/>
          <w:vertAlign w:val="baseline"/>
          <w:em w:val="none"/>
          <w:lang w:eastAsia="ru-RU" w:bidi="hi-IN"/>
        </w:rPr>
        <w:t xml:space="preserve"> 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/>
      </w:pP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 xml:space="preserve">       </w:t>
      </w: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>В результате контрольного мероприятия установлено: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/>
          <w:b/>
          <w:bCs/>
          <w:i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r>
    </w:p>
    <w:p>
      <w:pPr>
        <w:pStyle w:val="Style41"/>
        <w:widowControl/>
        <w:suppressAutoHyphens w:val="true"/>
        <w:bidi w:val="0"/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1.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ru-RU"/>
        </w:rPr>
        <w:t>На основании Положения о Финансовом управлении, утвержденного решением Совета депутатов городского округа Фрязино от 26.04.2018 № 259,  Финансовое управление является финансовым органом городского округа Фрязино, органом администрации городского округа Фрязино, созданным для осуществления управленческих функций с целью организации и обеспечения исполнения бюджета городского округа Фрязино в установленном законодательством порядке.</w:t>
      </w:r>
    </w:p>
    <w:p>
      <w:pPr>
        <w:pStyle w:val="Style41"/>
        <w:widowControl/>
        <w:suppressAutoHyphens w:val="true"/>
        <w:bidi w:val="0"/>
        <w:spacing w:lineRule="auto" w:line="240" w:before="0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ru-RU"/>
        </w:rPr>
        <w:t xml:space="preserve">Организацию деятельности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u w:val="none"/>
          <w:shd w:fill="auto" w:val="clear"/>
          <w:em w:val="none"/>
          <w:lang w:eastAsia="ru-RU"/>
        </w:rPr>
        <w:t xml:space="preserve">Финансового управления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eastAsia="ru-RU"/>
        </w:rPr>
        <w:t xml:space="preserve">осуществляет начальник </w:t>
      </w:r>
      <w:r>
        <w:rPr>
          <w:rStyle w:val="Style15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u w:val="none"/>
          <w:shd w:fill="auto" w:val="clear"/>
          <w:em w:val="none"/>
          <w:lang w:eastAsia="ru-RU"/>
        </w:rPr>
        <w:t>Финансового управления. Бухгалтерский учет в Финансовом управлении осуществляется самостоятельно.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57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Основанием для проведения внешней проверки годовой бюджетной  отчетности главного администратора бюджетных средств — Контрольно- счетной палаты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является статья 264.4 Бюджетного Кодекса Российской Федерации, статьи 9,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15 Положения «О бюджетном процессе в городском округе Фрязино Московской области», утвержденного решением Совета депутатов города Фрязино от 15.02.2021 № 45/12, статьи 9, 11 Положения «О Контрольно-счетной палате городского округа Фрязино», утвержденного решением Совета депутатов городского округа Фрязино от 15.10.2021 № 105/24 (с изм).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2.  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Приказом Министерства финансов РФ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от 23.12.2010 № 191н утверждена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rStyle w:val="Style13"/>
          <w:rFonts w:eastAsia="Arial" w:cs="Times New Roman" w:ascii="Times New Roman" w:hAnsi="Times New Roman"/>
          <w:bCs/>
          <w:iCs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(далее — Инструкция № 191н).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57"/>
        <w:ind w:left="15" w:right="0" w:hanging="3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 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Нарушений положений  Инструкции № 191н в ходе проведения контрольного мероприятия не выявлено.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3. 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На основании положений Инструкции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№ 191н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Порядок, случаи и сроки проведения инвентаризации в Финансовом управлении утверждены приказом начальника Финансового управления от 29.12.2023 № № 16 «Об утверждении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учетной политики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».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57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Нарушений порядка инвентаризации не установлено.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before="0" w:after="113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4. Оценка достоверности, прозрачности и информативности показателей бюджетной отчетности ГАБС установила 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eastAsia="ru-RU"/>
        </w:rPr>
        <w:t xml:space="preserve">оответствие отраженных в отчетности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ГАБС бюджетных показателей, утвержденным для них, показателям доходов бюджета городского округа Фрязино, бюджетных ассигнований и лимитов бюджетных обязательств на 2024 год.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                                                    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                            Л.А. Панченко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335" w:right="656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>
        <w:rStyle w:val="Style13"/>
        <w:rFonts w:eastAsia="Times New Roman"/>
        <w:b/>
        <w:bCs/>
        <w:iCs w:val="false"/>
        <w:outline w:val="false"/>
        <w:shadow w:val="false"/>
        <w:color w:val="000000"/>
        <w:kern w:val="2"/>
        <w:position w:val="0"/>
        <w:sz w:val="25"/>
        <w:sz w:val="28"/>
        <w:szCs w:val="28"/>
        <w:vertAlign w:val="baseline"/>
        <w:em w:val="none"/>
        <w:lang w:val="ru-RU" w:eastAsia="ru-RU" w:bidi="hi-IN"/>
      </w:rPr>
      <w:t xml:space="preserve">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6">
    <w:name w:val="Heading 6"/>
    <w:basedOn w:val="Style19"/>
    <w:next w:val="Style20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character" w:styleId="Style13">
    <w:name w:val="Основной текст_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3"/>
      <w:sz w:val="25"/>
      <w:u w:val="none"/>
    </w:rPr>
  </w:style>
  <w:style w:type="character" w:styleId="Style14">
    <w:name w:val="Emphasis"/>
    <w:qFormat/>
    <w:rPr>
      <w:i/>
      <w:iCs/>
    </w:rPr>
  </w:style>
  <w:style w:type="character" w:styleId="FontStyle15">
    <w:name w:val="Font Style15"/>
    <w:qFormat/>
    <w:rPr>
      <w:rFonts w:ascii="Times New Roman" w:hAnsi="Times New Roman" w:eastAsia="Times New Roman" w:cs="Times New Roman"/>
      <w:sz w:val="22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b/>
      <w:sz w:val="28"/>
      <w:szCs w:val="28"/>
    </w:rPr>
  </w:style>
  <w:style w:type="character" w:styleId="WW8Num4z1">
    <w:name w:val="WW8Num4z1"/>
    <w:qFormat/>
    <w:rPr>
      <w:b w:val="false"/>
      <w:sz w:val="28"/>
      <w:szCs w:val="28"/>
    </w:rPr>
  </w:style>
  <w:style w:type="character" w:styleId="Strong">
    <w:name w:val="Strong"/>
    <w:basedOn w:val="Style17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character" w:styleId="Style16">
    <w:name w:val="FollowedHyperlink"/>
    <w:rPr>
      <w:color w:val="800080"/>
      <w:u w:val="single"/>
    </w:rPr>
  </w:style>
  <w:style w:type="character" w:styleId="Style17">
    <w:name w:val="Основной шрифт абзаца"/>
    <w:qFormat/>
    <w:rPr/>
  </w:style>
  <w:style w:type="character" w:styleId="Style18">
    <w:name w:val="Символ нумерации"/>
    <w:qFormat/>
    <w:rPr/>
  </w:style>
  <w:style w:type="character" w:styleId="Strong1">
    <w:name w:val="Strong1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ef1edeee2edeee9f2e5eaf1f2f1eef2f1f2f3efeeec">
    <w:name w:val="Оceсf1нedоeeвe2нedоeeйe9 тf2еe5кeaсf1тf2 сf1 оeeтf2сf1тf2уf3пefоeeмec"/>
    <w:basedOn w:val="Normal"/>
    <w:next w:val="Style24"/>
    <w:qFormat/>
    <w:pPr>
      <w:widowControl w:val="false"/>
      <w:suppressAutoHyphens w:val="true"/>
      <w:bidi w:val="0"/>
      <w:ind w:left="-360" w:right="0" w:hanging="0"/>
      <w:jc w:val="left"/>
      <w:textAlignment w:val="auto"/>
    </w:pPr>
    <w:rPr>
      <w:rFonts w:ascii="Liberation Serif;Times New Roman" w:hAnsi="Liberation Serif;Times New Roman" w:eastAsia="Liberation Serif;Times New Roman" w:cs="Liberation Serif;Times New Roman"/>
      <w:kern w:val="2"/>
      <w:sz w:val="24"/>
      <w:lang w:val="ru-RU" w:eastAsia="ar-SA"/>
    </w:rPr>
  </w:style>
  <w:style w:type="paragraph" w:styleId="Style24">
    <w:name w:val="Цитата"/>
    <w:basedOn w:val="Normal"/>
    <w:next w:val="BodyText2"/>
    <w:qFormat/>
    <w:pPr>
      <w:ind w:left="567" w:right="-199" w:hanging="0"/>
    </w:pPr>
    <w:rPr>
      <w:sz w:val="24"/>
    </w:rPr>
  </w:style>
  <w:style w:type="paragraph" w:styleId="BodyText2">
    <w:name w:val="Body Text 2"/>
    <w:basedOn w:val="Normal"/>
    <w:next w:val="Style27"/>
    <w:qFormat/>
    <w:pPr/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next w:val="Cef1edeee2edeee9f2e5eaf1f2f1eef2f1f2f3efeeec"/>
    <w:pPr>
      <w:suppressLineNumbers/>
      <w:tabs>
        <w:tab w:val="clear" w:pos="720"/>
        <w:tab w:val="center" w:pos="4845" w:leader="none"/>
        <w:tab w:val="right" w:pos="9690" w:leader="none"/>
      </w:tabs>
    </w:pPr>
    <w:rPr/>
  </w:style>
  <w:style w:type="paragraph" w:styleId="Style28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Обычный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32">
    <w:name w:val="Объект со стрелко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3">
    <w:name w:val="Объект с тенью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4">
    <w:name w:val="Объект без заливки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5">
    <w:name w:val="Объект без заливки и лини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6">
    <w:name w:val="Выравнивание текста по ширине"/>
    <w:basedOn w:val="Style31"/>
    <w:qFormat/>
    <w:pPr>
      <w:spacing w:lineRule="atLeast" w:line="200" w:before="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31"/>
    <w:qFormat/>
    <w:pPr>
      <w:spacing w:lineRule="atLeast" w:line="200" w:before="0" w:after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31"/>
    <w:qFormat/>
    <w:pPr>
      <w:spacing w:lineRule="atLeast" w:line="200" w:before="57" w:after="57"/>
      <w:ind w:left="0" w:right="113" w:hanging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7">
    <w:name w:val="Размерная линия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overflowPunct w:val="fals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tyle38">
    <w:name w:val="Объекты фон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39">
    <w:name w:val="Фон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40">
    <w:name w:val="Примечания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overflowPunct w:val="fals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3">
    <w:name w:val="Структура 3"/>
    <w:basedOn w:val="21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1">
    <w:name w:val="Структура 6"/>
    <w:basedOn w:val="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1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yle41">
    <w:name w:val="Body Text Indent"/>
    <w:basedOn w:val="Normal"/>
    <w:pPr>
      <w:ind w:left="-360" w:right="0" w:hanging="0"/>
    </w:pPr>
    <w:rPr/>
  </w:style>
  <w:style w:type="paragraph" w:styleId="Style42">
    <w:name w:val="Обычный (веб)"/>
    <w:basedOn w:val="Normal"/>
    <w:next w:val="ListParagraph"/>
    <w:qFormat/>
    <w:pPr>
      <w:widowControl/>
      <w:tabs>
        <w:tab w:val="clear" w:pos="720"/>
      </w:tabs>
      <w:spacing w:before="100" w:after="100"/>
      <w:ind w:left="0" w:right="0" w:hanging="0"/>
      <w:jc w:val="left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next w:val="213e34354036383c3e354230313b38464b"/>
    <w:qFormat/>
    <w:pPr>
      <w:ind w:left="720" w:right="0" w:hanging="0"/>
    </w:pPr>
    <w:rPr/>
  </w:style>
  <w:style w:type="paragraph" w:styleId="213e34354036383c3e354230313b38464b">
    <w:name w:val="С21о3eд34е35р40ж36и38м3cо3eе35 т42а30б31л3bи38ц46ы4b"/>
    <w:basedOn w:val="Normal"/>
    <w:next w:val="Style44"/>
    <w:qFormat/>
    <w:pPr>
      <w:suppressLineNumbers/>
      <w:suppressAutoHyphens w:val="false"/>
    </w:pPr>
    <w:rPr>
      <w:rFonts w:ascii="Liberation Serif;Times New Roman" w:hAnsi="Liberation Serif;Times New Roman" w:eastAsia="Times New Roman" w:cs="Liberation Serif;Times New Roman"/>
      <w:color w:val="000000"/>
      <w:sz w:val="24"/>
      <w:lang w:eastAsia="zh-CN"/>
    </w:rPr>
  </w:style>
  <w:style w:type="paragraph" w:styleId="Style43">
    <w:name w:val="Текст выноски"/>
    <w:basedOn w:val="Normal"/>
    <w:next w:val="Style30"/>
    <w:qFormat/>
    <w:pPr/>
    <w:rPr>
      <w:rFonts w:ascii="Tahoma" w:hAnsi="Tahoma" w:cs="Tahoma"/>
      <w:sz w:val="16"/>
      <w:szCs w:val="16"/>
    </w:rPr>
  </w:style>
  <w:style w:type="paragraph" w:styleId="Style44">
    <w:name w:val="Верхний колонтитул слева"/>
    <w:basedOn w:val="Style43"/>
    <w:qFormat/>
    <w:pPr>
      <w:suppressLineNumbers/>
      <w:tabs>
        <w:tab w:val="clear" w:pos="720"/>
        <w:tab w:val="center" w:pos="5069" w:leader="none"/>
        <w:tab w:val="left" w:pos="8505" w:leader="none"/>
        <w:tab w:val="right" w:pos="10139" w:leader="none"/>
      </w:tabs>
    </w:pPr>
    <w:rPr/>
  </w:style>
  <w:style w:type="paragraph" w:styleId="ConsPlusNonformat">
    <w:name w:val="ConsPlusNonformat"/>
    <w:next w:val="NormalWeb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next w:val="Standard"/>
    <w:qFormat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Standard">
    <w:name w:val="Standard"/>
    <w:next w:val="ListParagraph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auto"/>
      <w:kern w:val="2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b/>
      <w:color w:val="auto"/>
      <w:kern w:val="2"/>
      <w:sz w:val="22"/>
      <w:szCs w:val="20"/>
      <w:lang w:val="ru-RU" w:eastAsia="zh-CN" w:bidi="ar-SA"/>
    </w:rPr>
  </w:style>
  <w:style w:type="paragraph" w:styleId="22">
    <w:name w:val="Указатель2"/>
    <w:basedOn w:val="Normal"/>
    <w:next w:val="Style29"/>
    <w:qFormat/>
    <w:pPr>
      <w:suppressLineNumbers/>
    </w:pPr>
    <w:rPr>
      <w:rFonts w:cs="Arial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sz w:val="28"/>
      <w:szCs w:val="28"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10556</TotalTime>
  <Application>LibreOffice/7.5.7.1$Windows_X86_64 LibreOffice_project/47eb0cf7efbacdee9b19ae25d6752381ede23126</Application>
  <AppVersion>15.0000</AppVersion>
  <Pages>2</Pages>
  <Words>394</Words>
  <Characters>3010</Characters>
  <CharactersWithSpaces>3609</CharactersWithSpaces>
  <Paragraphs>18</Paragraphs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2025-04-16T10:58:00Z</dcterms:created>
  <dc:creator/>
  <dc:description/>
  <dc:language>ru-RU</dc:language>
  <cp:lastModifiedBy/>
  <dcterms:modified xsi:type="dcterms:W3CDTF">2025-05-12T10:07:29Z</dcterms:modified>
  <cp:revision>463</cp:revision>
  <dc:subject/>
  <dc:title>Постановление Правительства МО от 17.05.2013 N 323/18(ред. от 07.10.2024)"Об оплате труда работников государственных учреждений Московской области сферы культуры"(вместе с "Положением об оплате труда работников государственных учреждений Московской области сферы культуры")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