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spacing w:lineRule="auto" w:line="276" w:before="0" w:after="0"/>
        <w:jc w:val="both"/>
        <w:rPr/>
      </w:pPr>
      <w:r>
        <w:rPr>
          <w:rFonts w:cs="Times New Roman" w:ascii="Times New Roman" w:hAnsi="Times New Roman"/>
          <w:b/>
          <w:bCs/>
          <w:sz w:val="28"/>
          <w:szCs w:val="28"/>
        </w:rPr>
        <w:t xml:space="preserve"> </w:t>
      </w:r>
      <w:r>
        <w:rPr>
          <w:rFonts w:cs="Times New Roman" w:ascii="Times New Roman" w:hAnsi="Times New Roman"/>
          <w:b/>
          <w:bCs/>
          <w:sz w:val="28"/>
          <w:szCs w:val="28"/>
          <w:lang w:val="en-US"/>
        </w:rPr>
        <w:t xml:space="preserve">                                                        </w:t>
      </w:r>
    </w:p>
    <w:p>
      <w:pPr>
        <w:pStyle w:val="Western"/>
        <w:spacing w:lineRule="auto" w:line="276" w:before="0" w:after="0"/>
        <w:jc w:val="both"/>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Western"/>
        <w:spacing w:lineRule="auto" w:line="276" w:before="0" w:after="0"/>
        <w:jc w:val="both"/>
        <w:rPr/>
      </w:pPr>
      <w:r>
        <w:rPr>
          <w:rFonts w:cs="Times New Roman" w:ascii="Times New Roman" w:hAnsi="Times New Roman"/>
          <w:b/>
          <w:bCs/>
          <w:sz w:val="28"/>
          <w:szCs w:val="28"/>
          <w:lang w:val="en-US"/>
        </w:rPr>
        <w:t xml:space="preserve">                                                     </w:t>
      </w:r>
      <w:r>
        <w:rPr>
          <w:rFonts w:cs="Times New Roman" w:ascii="Times New Roman" w:hAnsi="Times New Roman"/>
          <w:b/>
          <w:bCs/>
          <w:sz w:val="28"/>
          <w:szCs w:val="28"/>
          <w:lang w:val="ru-RU"/>
        </w:rPr>
        <w:t>ИНФОРМАЦИЯ</w:t>
      </w:r>
    </w:p>
    <w:p>
      <w:pPr>
        <w:pStyle w:val="Western"/>
        <w:spacing w:lineRule="auto" w:line="276" w:before="0" w:after="0"/>
        <w:jc w:val="center"/>
        <w:rPr/>
      </w:pPr>
      <w:r>
        <w:rPr>
          <w:rFonts w:cs="Times New Roman" w:ascii="Times New Roman" w:hAnsi="Times New Roman"/>
          <w:b/>
          <w:bCs/>
          <w:sz w:val="28"/>
          <w:szCs w:val="28"/>
          <w:lang w:val="ru-RU"/>
        </w:rPr>
        <w:t>о результата</w:t>
      </w:r>
      <w:r>
        <w:rPr>
          <w:rFonts w:cs="Times New Roman" w:ascii="Times New Roman" w:hAnsi="Times New Roman"/>
          <w:b/>
          <w:bCs/>
          <w:sz w:val="28"/>
          <w:szCs w:val="28"/>
          <w:lang w:val="ru-RU"/>
        </w:rPr>
        <w:t>х</w:t>
      </w:r>
      <w:r>
        <w:rPr>
          <w:rFonts w:cs="Times New Roman" w:ascii="Times New Roman" w:hAnsi="Times New Roman"/>
          <w:b/>
          <w:bCs/>
          <w:sz w:val="28"/>
          <w:szCs w:val="28"/>
          <w:lang w:val="ru-RU"/>
        </w:rPr>
        <w:t xml:space="preserve"> </w:t>
      </w:r>
      <w:r>
        <w:rPr>
          <w:rFonts w:eastAsia="Times New Roman" w:cs="Times New Roman" w:ascii="Times New Roman" w:hAnsi="Times New Roman"/>
          <w:b/>
          <w:bCs/>
          <w:sz w:val="28"/>
          <w:szCs w:val="28"/>
          <w:lang w:eastAsia="ru-RU"/>
        </w:rPr>
        <w:t xml:space="preserve">проведения контрольного мероприятия </w:t>
      </w:r>
    </w:p>
    <w:p>
      <w:pPr>
        <w:pStyle w:val="Western"/>
        <w:spacing w:lineRule="auto" w:line="276" w:before="0" w:after="0"/>
        <w:jc w:val="center"/>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«Аудит состояния внешнего и внутреннего муниципального</w:t>
      </w:r>
    </w:p>
    <w:p>
      <w:pPr>
        <w:pStyle w:val="Western"/>
        <w:spacing w:lineRule="auto" w:line="276" w:before="0" w:after="0"/>
        <w:jc w:val="center"/>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 xml:space="preserve">долга </w:t>
      </w:r>
      <w:r>
        <w:rPr>
          <w:rFonts w:eastAsia="Arial" w:cs="Times New Roman" w:ascii="Times New Roman" w:hAnsi="Times New Roman"/>
          <w:b/>
          <w:bCs/>
          <w:sz w:val="28"/>
          <w:szCs w:val="28"/>
          <w:lang w:eastAsia="ru-RU"/>
        </w:rPr>
        <w:t>городского округа Фрязино за 2024 год»</w:t>
      </w:r>
    </w:p>
    <w:p>
      <w:pPr>
        <w:pStyle w:val="Normal"/>
        <w:spacing w:lineRule="auto" w:line="276" w:before="0" w:after="0"/>
        <w:jc w:val="center"/>
        <w:rPr/>
      </w:pPr>
      <w:r>
        <w:rPr>
          <w:rFonts w:eastAsia="Times New Roman" w:cs="Times New Roman" w:ascii="Times New Roman" w:hAnsi="Times New Roman"/>
          <w:b/>
          <w:bCs/>
          <w:sz w:val="28"/>
          <w:szCs w:val="28"/>
          <w:lang w:eastAsia="ru-RU"/>
        </w:rPr>
        <w:t xml:space="preserve"> </w:t>
      </w:r>
    </w:p>
    <w:p>
      <w:pPr>
        <w:pStyle w:val="Normal"/>
        <w:spacing w:lineRule="auto" w:line="276"/>
        <w:jc w:val="center"/>
        <w:rPr/>
      </w:pPr>
      <w:r>
        <w:rPr>
          <w:sz w:val="28"/>
          <w:szCs w:val="28"/>
        </w:rPr>
        <w:t xml:space="preserve"> </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пунктом</w:t>
      </w:r>
      <w:r>
        <w:rPr>
          <w:rFonts w:cs="Times New Roman" w:ascii="Times New Roman" w:hAnsi="Times New Roman"/>
          <w:spacing w:val="8"/>
          <w:sz w:val="28"/>
          <w:szCs w:val="28"/>
        </w:rPr>
        <w:t xml:space="preserve"> </w:t>
      </w:r>
      <w:r>
        <w:rPr>
          <w:rFonts w:cs="Times New Roman" w:ascii="Times New Roman" w:hAnsi="Times New Roman"/>
          <w:spacing w:val="8"/>
          <w:sz w:val="28"/>
          <w:szCs w:val="28"/>
          <w:shd w:fill="auto" w:val="clear"/>
        </w:rPr>
        <w:t xml:space="preserve">2.13 </w:t>
      </w:r>
      <w:r>
        <w:rPr>
          <w:rFonts w:cs="Times New Roman" w:ascii="Times New Roman" w:hAnsi="Times New Roman"/>
          <w:spacing w:val="8"/>
          <w:sz w:val="28"/>
          <w:szCs w:val="28"/>
        </w:rPr>
        <w:t>плана работы Контрольно-счетной па</w:t>
        <w:softHyphen/>
        <w:t>латы городского округа Фрязино на 2025 год, утвержденного распоряжением председа</w:t>
        <w:softHyphen/>
        <w:t xml:space="preserve">теля Контрольно-счетной палаты от 20.12.2024 № 60 </w:t>
      </w:r>
      <w:r>
        <w:rPr>
          <w:rFonts w:cs="Times New Roman" w:ascii="Times New Roman" w:hAnsi="Times New Roman"/>
          <w:spacing w:val="8"/>
          <w:sz w:val="28"/>
          <w:szCs w:val="28"/>
          <w:shd w:fill="auto" w:val="clear"/>
        </w:rPr>
        <w:t>(с изм. от 25.06.2025), в период с 01 по 11 июля 2025 года проведено</w:t>
      </w:r>
      <w:r>
        <w:rPr>
          <w:rFonts w:cs="Times New Roman" w:ascii="Times New Roman" w:hAnsi="Times New Roman"/>
          <w:spacing w:val="8"/>
          <w:sz w:val="28"/>
          <w:szCs w:val="28"/>
        </w:rPr>
        <w:t xml:space="preserve">  </w:t>
      </w:r>
      <w:r>
        <w:rPr>
          <w:rFonts w:eastAsia="Times New Roman" w:cs="Times New Roman" w:ascii="Times New Roman" w:hAnsi="Times New Roman"/>
          <w:b w:val="false"/>
          <w:bCs w:val="false"/>
          <w:spacing w:val="8"/>
          <w:sz w:val="28"/>
          <w:szCs w:val="28"/>
          <w:lang w:eastAsia="ru-RU"/>
        </w:rPr>
        <w:t>контрольное мероприятие «</w:t>
      </w:r>
      <w:r>
        <w:rPr>
          <w:rFonts w:eastAsia="Arial" w:cs="Times New Roman" w:ascii="Times New Roman" w:hAnsi="Times New Roman"/>
          <w:b w:val="false"/>
          <w:bCs w:val="false"/>
          <w:spacing w:val="8"/>
          <w:sz w:val="28"/>
          <w:szCs w:val="28"/>
          <w:lang w:eastAsia="ru-RU"/>
        </w:rPr>
        <w:t xml:space="preserve">Аудит состояния </w:t>
      </w:r>
      <w:r>
        <w:rPr>
          <w:rFonts w:eastAsia="Arial" w:cs="Times New Roman" w:ascii="Times New Roman" w:hAnsi="Times New Roman"/>
          <w:b w:val="false"/>
          <w:bCs w:val="false"/>
          <w:sz w:val="28"/>
          <w:szCs w:val="28"/>
          <w:lang w:eastAsia="ru-RU"/>
        </w:rPr>
        <w:t xml:space="preserve">внешнего и внутреннего муниципального  долга городского </w:t>
      </w:r>
      <w:r>
        <w:rPr>
          <w:rFonts w:eastAsia="Arial" w:cs="Times New Roman" w:ascii="Times New Roman" w:hAnsi="Times New Roman"/>
          <w:b w:val="false"/>
          <w:bCs w:val="false"/>
          <w:spacing w:val="8"/>
          <w:sz w:val="28"/>
          <w:szCs w:val="28"/>
          <w:lang w:eastAsia="ru-RU"/>
        </w:rPr>
        <w:t>округа Фрязино за 2024 год» (далее — контрольное мероприятие).</w:t>
      </w:r>
      <w:r>
        <w:rPr>
          <w:rFonts w:cs="Times New Roman" w:ascii="Times New Roman" w:hAnsi="Times New Roman"/>
          <w:spacing w:val="8"/>
          <w:sz w:val="28"/>
          <w:szCs w:val="28"/>
        </w:rPr>
        <w:t xml:space="preserve">   </w:t>
      </w:r>
      <w:r>
        <w:rPr>
          <w:rFonts w:ascii="Times New Roman" w:hAnsi="Times New Roman"/>
          <w:sz w:val="28"/>
          <w:szCs w:val="28"/>
        </w:rPr>
        <w:t xml:space="preserve"> </w:t>
      </w:r>
    </w:p>
    <w:p>
      <w:pPr>
        <w:pStyle w:val="Normal"/>
        <w:spacing w:lineRule="auto" w:line="240" w:before="0" w:after="0"/>
        <w:ind w:left="0" w:right="-185" w:hanging="0"/>
        <w:jc w:val="center"/>
        <w:rPr>
          <w:b/>
          <w:i/>
          <w:i/>
          <w:iCs/>
          <w:spacing w:val="2"/>
          <w:sz w:val="28"/>
          <w:szCs w:val="28"/>
        </w:rPr>
      </w:pPr>
      <w:r>
        <w:rPr>
          <w:rFonts w:ascii="Times New Roman" w:hAnsi="Times New Roman"/>
          <w:b/>
          <w:i/>
          <w:iCs/>
          <w:spacing w:val="2"/>
          <w:sz w:val="28"/>
          <w:szCs w:val="28"/>
        </w:rPr>
        <w:t>Проверкой установлено:</w:t>
      </w:r>
    </w:p>
    <w:p>
      <w:pPr>
        <w:pStyle w:val="Normal"/>
        <w:spacing w:lineRule="auto" w:line="240" w:before="0" w:after="57"/>
        <w:jc w:val="both"/>
        <w:rPr/>
      </w:pPr>
      <w:r>
        <w:rPr>
          <w:rFonts w:ascii="Times New Roman" w:hAnsi="Times New Roman"/>
          <w:b/>
          <w:bCs/>
          <w:i/>
          <w:iCs/>
          <w:sz w:val="28"/>
          <w:szCs w:val="28"/>
        </w:rPr>
        <w:t xml:space="preserve">     </w:t>
      </w:r>
    </w:p>
    <w:p>
      <w:pPr>
        <w:pStyle w:val="Normal"/>
        <w:spacing w:lineRule="auto" w:line="240" w:before="0" w:after="0"/>
        <w:jc w:val="both"/>
        <w:rPr/>
      </w:pPr>
      <w:r>
        <w:rPr>
          <w:rFonts w:ascii="Times New Roman" w:hAnsi="Times New Roman"/>
          <w:spacing w:val="8"/>
          <w:sz w:val="28"/>
          <w:szCs w:val="28"/>
        </w:rPr>
        <w:t xml:space="preserve">     </w:t>
      </w:r>
      <w:r>
        <w:rPr>
          <w:rFonts w:ascii="Times New Roman" w:hAnsi="Times New Roman"/>
          <w:spacing w:val="8"/>
          <w:sz w:val="28"/>
          <w:szCs w:val="28"/>
        </w:rPr>
        <w:t xml:space="preserve">Долговая политика муниципального образования - есть деятельность органов власти по управлению муниципальным долгом. Она формирует идеологию управления муниципальными заимствованиями, определяет стратегию и тактику управления муниципальным долгом и основные направления органов власти по их реализации. </w:t>
      </w:r>
    </w:p>
    <w:p>
      <w:pPr>
        <w:pStyle w:val="Style26"/>
        <w:spacing w:lineRule="auto" w:line="240" w:before="0" w:after="0"/>
        <w:jc w:val="both"/>
        <w:rPr/>
      </w:pPr>
      <w:r>
        <w:rPr>
          <w:rFonts w:ascii="Times New Roman" w:hAnsi="Times New Roman"/>
          <w:spacing w:val="8"/>
          <w:sz w:val="28"/>
          <w:szCs w:val="28"/>
        </w:rPr>
        <w:t xml:space="preserve">     </w:t>
      </w:r>
      <w:r>
        <w:rPr>
          <w:rFonts w:ascii="Times New Roman" w:hAnsi="Times New Roman"/>
          <w:spacing w:val="8"/>
          <w:sz w:val="28"/>
          <w:szCs w:val="28"/>
        </w:rPr>
        <w:t>В 2024 году реализация долговой политики городского округа Фрязино  осуществлялась  в соответствии с</w:t>
      </w:r>
      <w:r>
        <w:rPr>
          <w:rFonts w:eastAsia="Times New Roman" w:cs="Times New Roman" w:ascii="Times New Roman" w:hAnsi="Times New Roman"/>
          <w:spacing w:val="8"/>
          <w:sz w:val="28"/>
          <w:szCs w:val="28"/>
        </w:rPr>
        <w:t xml:space="preserve"> Основными направлениями бюджетной и налоговой политики городского округа Фрязино, разрабатываемыми Администрацией и являющимися неотъемлемой частью проекта бюджета городского округа Фрязино на очередной финансовый год и плановый период. </w:t>
      </w:r>
      <w:r>
        <w:rPr>
          <w:rFonts w:ascii="Times New Roman" w:hAnsi="Times New Roman"/>
          <w:spacing w:val="8"/>
          <w:sz w:val="28"/>
          <w:szCs w:val="28"/>
        </w:rPr>
        <w:t xml:space="preserve"> </w:t>
      </w:r>
    </w:p>
    <w:p>
      <w:pPr>
        <w:pStyle w:val="Normal"/>
        <w:spacing w:lineRule="auto" w:line="240" w:before="0" w:after="0"/>
        <w:jc w:val="both"/>
        <w:rPr/>
      </w:pPr>
      <w:r>
        <w:rPr>
          <w:rFonts w:ascii="Times New Roman" w:hAnsi="Times New Roman"/>
          <w:spacing w:val="8"/>
          <w:sz w:val="28"/>
          <w:szCs w:val="28"/>
        </w:rPr>
        <w:t xml:space="preserve">   </w:t>
      </w:r>
      <w:r>
        <w:rPr>
          <w:rFonts w:ascii="Times New Roman" w:hAnsi="Times New Roman"/>
          <w:spacing w:val="8"/>
          <w:sz w:val="28"/>
          <w:szCs w:val="28"/>
        </w:rPr>
        <w:t xml:space="preserve">Одной из основных целей </w:t>
      </w:r>
      <w:r>
        <w:rPr>
          <w:rFonts w:eastAsia="Times New Roman" w:cs="Times New Roman" w:ascii="Times New Roman" w:hAnsi="Times New Roman"/>
          <w:spacing w:val="8"/>
          <w:sz w:val="28"/>
          <w:szCs w:val="28"/>
        </w:rPr>
        <w:t xml:space="preserve">бюджетной и налоговой политики городского округа Фрязино устанавливаются сбалансированность и устойчивость бюджетной системы городского округа, а в составе основных задач - проведение умеренной политики в сфере заимствований и управления муниципальным долгом.           </w:t>
      </w:r>
    </w:p>
    <w:p>
      <w:pPr>
        <w:pStyle w:val="Normal"/>
        <w:spacing w:lineRule="auto" w:line="240" w:before="0" w:after="0"/>
        <w:jc w:val="both"/>
        <w:rPr/>
      </w:pPr>
      <w:r>
        <w:rPr>
          <w:rFonts w:ascii="Times New Roman" w:hAnsi="Times New Roman"/>
          <w:spacing w:val="8"/>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В проверяемом периоде муниципальный долг городского округа Фрязино составлял: </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на 01.01.2024 —</w:t>
      </w:r>
      <w:r>
        <w:rPr>
          <w:rFonts w:ascii="Times New Roman" w:hAnsi="Times New Roman"/>
          <w:b w:val="false"/>
          <w:bCs w:val="false"/>
          <w:sz w:val="28"/>
          <w:szCs w:val="28"/>
        </w:rPr>
        <w:t xml:space="preserve"> 200 000,0 </w:t>
      </w:r>
      <w:r>
        <w:rPr>
          <w:rFonts w:ascii="Times New Roman" w:hAnsi="Times New Roman"/>
          <w:sz w:val="28"/>
          <w:szCs w:val="28"/>
        </w:rPr>
        <w:t>тыс. руб., на 01.01.2025 — 100 500,0 тыс. руб.</w:t>
      </w:r>
    </w:p>
    <w:p>
      <w:pPr>
        <w:pStyle w:val="Normal"/>
        <w:tabs>
          <w:tab w:val="clear" w:pos="245"/>
          <w:tab w:val="left" w:pos="165" w:leader="none"/>
        </w:tabs>
        <w:spacing w:lineRule="auto" w:line="240" w:before="0" w:after="0"/>
        <w:jc w:val="both"/>
        <w:rPr/>
      </w:pPr>
      <w:r>
        <w:rPr>
          <w:rFonts w:ascii="Times New Roman" w:hAnsi="Times New Roman"/>
          <w:sz w:val="28"/>
          <w:szCs w:val="28"/>
        </w:rPr>
        <w:t>О</w:t>
      </w:r>
      <w:r>
        <w:rPr>
          <w:rFonts w:ascii="Times New Roman" w:hAnsi="Times New Roman"/>
          <w:sz w:val="28"/>
        </w:rPr>
        <w:t>бъем муниципального долга городского округа Фрязино по состоянию на 1 января 2025 года  уменьшился на 99 500,0 тыс. руб. по сравнению с началом 2024 года.</w:t>
      </w:r>
    </w:p>
    <w:p>
      <w:pPr>
        <w:pStyle w:val="Normal"/>
        <w:tabs>
          <w:tab w:val="clear" w:pos="245"/>
          <w:tab w:val="left" w:pos="165" w:leader="none"/>
        </w:tabs>
        <w:spacing w:lineRule="auto" w:line="240" w:before="0" w:after="0"/>
        <w:jc w:val="both"/>
        <w:rPr/>
      </w:pPr>
      <w:r>
        <w:rPr>
          <w:rFonts w:ascii="Times New Roman" w:hAnsi="Times New Roman"/>
          <w:sz w:val="28"/>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 состоянию на 1 января 2024 года муниципальный долг городского округа Фрязино состоял на 75,0% из обязательств по бюджетным кредитам и на 25% из обязательств по муниципальным гарантиям.</w:t>
      </w:r>
    </w:p>
    <w:p>
      <w:pPr>
        <w:pStyle w:val="Normal"/>
        <w:tabs>
          <w:tab w:val="clear" w:pos="245"/>
          <w:tab w:val="left" w:pos="165" w:leader="none"/>
        </w:tabs>
        <w:spacing w:lineRule="auto" w:line="240" w:before="0" w:after="0"/>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 состоянию на 1 января 2025 года муниципальный долг городского округа Фрязино состоит на 100,0% из обязательств по бюджетным кредитам.</w:t>
      </w:r>
    </w:p>
    <w:p>
      <w:pPr>
        <w:pStyle w:val="Normal"/>
        <w:tabs>
          <w:tab w:val="clear" w:pos="245"/>
          <w:tab w:val="left" w:pos="165" w:leader="none"/>
        </w:tabs>
        <w:spacing w:lineRule="auto" w:line="240" w:before="0" w:after="0"/>
        <w:jc w:val="both"/>
        <w:rPr/>
      </w:pPr>
      <w:r>
        <w:rPr>
          <w:rFonts w:eastAsia="Times New Roman" w:cs="Times New Roman" w:ascii="Times New Roman" w:hAnsi="Times New Roman"/>
          <w:color w:val="000000"/>
          <w:sz w:val="28"/>
          <w:szCs w:val="28"/>
          <w:lang w:eastAsia="ru-RU"/>
        </w:rPr>
        <w:t xml:space="preserve">     </w:t>
      </w:r>
      <w:r>
        <w:rPr>
          <w:rFonts w:ascii="Times New Roman" w:hAnsi="Times New Roman"/>
          <w:b w:val="false"/>
          <w:bCs w:val="false"/>
          <w:sz w:val="28"/>
          <w:szCs w:val="28"/>
        </w:rPr>
        <w:t>Долговые обязательства муниципального образования за 2024 год учтены Администраци</w:t>
        <w:softHyphen/>
        <w:t>ей достоверно и в полном объеме.</w:t>
      </w:r>
    </w:p>
    <w:p>
      <w:pPr>
        <w:pStyle w:val="Normal"/>
        <w:tabs>
          <w:tab w:val="clear" w:pos="245"/>
          <w:tab w:val="left" w:pos="786" w:leader="none"/>
        </w:tabs>
        <w:spacing w:lineRule="auto" w:line="240" w:before="0" w:after="0"/>
        <w:ind w:left="140" w:right="140" w:firstLine="397"/>
        <w:jc w:val="both"/>
        <w:rPr/>
      </w:pPr>
      <w:r>
        <w:rPr>
          <w:rFonts w:cs="Times New Roman" w:ascii="Times New Roman" w:hAnsi="Times New Roman"/>
          <w:sz w:val="28"/>
          <w:szCs w:val="28"/>
        </w:rPr>
        <w:t>Анализ соблюдения в городском округе Фрязино требований федерального, регионального и местного законодательства показал следующее:</w:t>
      </w:r>
    </w:p>
    <w:p>
      <w:pPr>
        <w:pStyle w:val="Normal"/>
        <w:tabs>
          <w:tab w:val="clear" w:pos="245"/>
          <w:tab w:val="left" w:pos="786" w:leader="none"/>
        </w:tabs>
        <w:spacing w:lineRule="auto" w:line="240" w:before="0" w:after="0"/>
        <w:ind w:left="140" w:right="140" w:firstLine="397"/>
        <w:jc w:val="both"/>
        <w:rPr/>
      </w:pPr>
      <w:r>
        <w:rPr>
          <w:rFonts w:cs="Times New Roman" w:ascii="Times New Roman" w:hAnsi="Times New Roman"/>
          <w:sz w:val="28"/>
          <w:szCs w:val="28"/>
        </w:rPr>
        <w:t>В 2024 году исполнение бюджета городского круга Фрязино осуществлялось в соответствии с решением Совета депутатов от</w:t>
      </w:r>
      <w:r>
        <w:rPr>
          <w:rFonts w:eastAsia="Times New Roman" w:cs="Times New Roman" w:ascii="Times New Roman" w:hAnsi="Times New Roman"/>
          <w:b w:val="false"/>
          <w:bCs w:val="false"/>
          <w:i w:val="false"/>
          <w:iCs w:val="false"/>
          <w:strike w:val="false"/>
          <w:dstrike w:val="false"/>
          <w:spacing w:val="8"/>
          <w:sz w:val="28"/>
          <w:szCs w:val="28"/>
          <w:u w:val="none"/>
        </w:rPr>
        <w:t xml:space="preserve"> 12.12.2023 № 409/71 «О бюджете го</w:t>
        <w:softHyphen/>
        <w:t xml:space="preserve">родского округа Фрязино на 2024 год и на плановый период 2025 и 2026 годов» (с изм. от 05.02.2024 № 437/75, </w:t>
      </w:r>
      <w:r>
        <w:rPr>
          <w:rFonts w:eastAsia="Times New Roman" w:cs="Times New Roman" w:ascii="Times New Roman" w:hAnsi="Times New Roman"/>
          <w:b w:val="false"/>
          <w:bCs w:val="false"/>
          <w:i w:val="false"/>
          <w:iCs w:val="false"/>
          <w:strike w:val="false"/>
          <w:dstrike w:val="false"/>
          <w:spacing w:val="8"/>
          <w:sz w:val="28"/>
          <w:szCs w:val="28"/>
          <w:u w:val="none"/>
          <w:lang w:eastAsia="ru-RU"/>
        </w:rPr>
        <w:t>от 13.06.2024 № 456/80, от 18.09.2024 № 493/86, от 17.12.2024 № 518/90) (далее — решение о бюджете).</w:t>
      </w:r>
    </w:p>
    <w:p>
      <w:pPr>
        <w:pStyle w:val="Normal"/>
        <w:tabs>
          <w:tab w:val="clear" w:pos="245"/>
          <w:tab w:val="left" w:pos="786" w:leader="none"/>
        </w:tabs>
        <w:spacing w:lineRule="auto" w:line="240" w:before="0" w:after="0"/>
        <w:ind w:right="113" w:hanging="0"/>
        <w:jc w:val="both"/>
        <w:rPr/>
      </w:pPr>
      <w:r>
        <w:rPr>
          <w:rFonts w:cs="Times New Roman" w:ascii="Times New Roman" w:hAnsi="Times New Roman"/>
          <w:sz w:val="28"/>
          <w:szCs w:val="28"/>
        </w:rPr>
        <w:t xml:space="preserve">       </w:t>
      </w:r>
      <w:r>
        <w:rPr>
          <w:rFonts w:cs="Times New Roman" w:ascii="Times New Roman" w:hAnsi="Times New Roman"/>
          <w:sz w:val="28"/>
          <w:szCs w:val="28"/>
        </w:rPr>
        <w:t>В первоначальном решении о бюджете от</w:t>
      </w:r>
      <w:r>
        <w:rPr>
          <w:rFonts w:eastAsia="Times New Roman" w:cs="Times New Roman" w:ascii="Times New Roman" w:hAnsi="Times New Roman"/>
          <w:b w:val="false"/>
          <w:bCs w:val="false"/>
          <w:i w:val="false"/>
          <w:iCs w:val="false"/>
          <w:strike w:val="false"/>
          <w:dstrike w:val="false"/>
          <w:spacing w:val="8"/>
          <w:sz w:val="28"/>
          <w:szCs w:val="28"/>
          <w:u w:val="none"/>
        </w:rPr>
        <w:t xml:space="preserve"> 12.12.2023 № 409/71 был установлен про</w:t>
      </w:r>
      <w:r>
        <w:rPr>
          <w:rFonts w:cs="Times New Roman" w:ascii="Times New Roman" w:hAnsi="Times New Roman"/>
          <w:sz w:val="28"/>
          <w:szCs w:val="28"/>
        </w:rPr>
        <w:t>фицит бюджета на 2024 год в размере +50 00</w:t>
      </w:r>
      <w:r>
        <w:rPr>
          <w:rFonts w:cs="Times New Roman" w:ascii="Times New Roman" w:hAnsi="Times New Roman"/>
          <w:b w:val="false"/>
          <w:bCs w:val="false"/>
          <w:sz w:val="28"/>
          <w:szCs w:val="28"/>
        </w:rPr>
        <w:t>0,0</w:t>
      </w:r>
      <w:r>
        <w:rPr>
          <w:rFonts w:cs="Times New Roman" w:ascii="Times New Roman" w:hAnsi="Times New Roman"/>
          <w:sz w:val="28"/>
          <w:szCs w:val="28"/>
        </w:rPr>
        <w:t xml:space="preserve"> тыс. руб.</w:t>
      </w:r>
    </w:p>
    <w:p>
      <w:pPr>
        <w:pStyle w:val="Normal"/>
        <w:tabs>
          <w:tab w:val="clear" w:pos="245"/>
          <w:tab w:val="left" w:pos="786" w:leader="none"/>
        </w:tabs>
        <w:spacing w:lineRule="auto" w:line="240" w:before="0" w:after="0"/>
        <w:ind w:right="113" w:hanging="0"/>
        <w:jc w:val="both"/>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 xml:space="preserve">При внесении изменений в решение о </w:t>
      </w:r>
      <w:r>
        <w:rPr>
          <w:rFonts w:cs="Times New Roman" w:ascii="Times New Roman" w:hAnsi="Times New Roman"/>
          <w:sz w:val="28"/>
          <w:szCs w:val="28"/>
        </w:rPr>
        <w:t xml:space="preserve">бюджете  был запланирован профицит бюджета на 2024 год в размере </w:t>
      </w:r>
      <w:r>
        <w:rPr>
          <w:rFonts w:cs="Times New Roman" w:ascii="Times New Roman" w:hAnsi="Times New Roman"/>
          <w:b w:val="false"/>
          <w:bCs w:val="false"/>
          <w:sz w:val="28"/>
          <w:szCs w:val="28"/>
        </w:rPr>
        <w:t>+47 464,5</w:t>
      </w:r>
      <w:r>
        <w:rPr>
          <w:rFonts w:cs="Times New Roman" w:ascii="Times New Roman" w:hAnsi="Times New Roman"/>
          <w:b w:val="false"/>
          <w:bCs w:val="false"/>
          <w:sz w:val="24"/>
          <w:szCs w:val="24"/>
        </w:rPr>
        <w:t xml:space="preserve"> </w:t>
      </w:r>
      <w:r>
        <w:rPr>
          <w:rFonts w:cs="Times New Roman" w:ascii="Times New Roman" w:hAnsi="Times New Roman"/>
          <w:sz w:val="28"/>
          <w:szCs w:val="28"/>
        </w:rPr>
        <w:t>тыс. руб.</w:t>
      </w:r>
    </w:p>
    <w:p>
      <w:pPr>
        <w:pStyle w:val="Normal"/>
        <w:tabs>
          <w:tab w:val="clear" w:pos="245"/>
          <w:tab w:val="left" w:pos="786" w:leader="none"/>
        </w:tabs>
        <w:spacing w:lineRule="auto" w:line="240" w:before="0" w:after="0"/>
        <w:ind w:right="113" w:hanging="0"/>
        <w:jc w:val="both"/>
        <w:rPr/>
      </w:pPr>
      <w:r>
        <w:rPr>
          <w:rFonts w:cs="Times New Roman" w:ascii="Times New Roman" w:hAnsi="Times New Roman"/>
          <w:sz w:val="28"/>
          <w:szCs w:val="28"/>
          <w:highlight w:val="white"/>
        </w:rPr>
        <w:t xml:space="preserve">    </w:t>
      </w:r>
      <w:r>
        <w:rPr>
          <w:rFonts w:cs="Times New Roman" w:ascii="Times New Roman" w:hAnsi="Times New Roman"/>
          <w:sz w:val="28"/>
          <w:szCs w:val="28"/>
        </w:rPr>
        <w:t xml:space="preserve">По итогам исполнения бюджета за 2024 год установлен профицит бюджета </w:t>
      </w:r>
      <w:r>
        <w:rPr>
          <w:rFonts w:cs="Times New Roman" w:ascii="Times New Roman" w:hAnsi="Times New Roman"/>
          <w:sz w:val="28"/>
          <w:szCs w:val="28"/>
          <w:highlight w:val="white"/>
        </w:rPr>
        <w:t xml:space="preserve">в размере </w:t>
      </w:r>
      <w:r>
        <w:rPr>
          <w:rFonts w:cs="Times New Roman" w:ascii="Times New Roman" w:hAnsi="Times New Roman"/>
          <w:b w:val="false"/>
          <w:bCs w:val="false"/>
          <w:sz w:val="28"/>
          <w:szCs w:val="28"/>
          <w:highlight w:val="white"/>
        </w:rPr>
        <w:t xml:space="preserve">+247 891,5  </w:t>
      </w:r>
      <w:r>
        <w:rPr>
          <w:rFonts w:cs="Times New Roman" w:ascii="Times New Roman" w:hAnsi="Times New Roman"/>
          <w:sz w:val="28"/>
          <w:szCs w:val="28"/>
          <w:highlight w:val="white"/>
        </w:rPr>
        <w:t>тыс. руб.</w:t>
      </w:r>
    </w:p>
    <w:p>
      <w:pPr>
        <w:pStyle w:val="Normal"/>
        <w:tabs>
          <w:tab w:val="clear" w:pos="245"/>
          <w:tab w:val="left" w:pos="786" w:leader="none"/>
        </w:tabs>
        <w:spacing w:lineRule="auto" w:line="240" w:before="0" w:after="57"/>
        <w:ind w:right="113" w:hanging="0"/>
        <w:jc w:val="both"/>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 xml:space="preserve">Привлечение заемных средств в </w:t>
      </w:r>
      <w:r>
        <w:rPr>
          <w:rFonts w:cs="Times New Roman" w:ascii="Times New Roman" w:hAnsi="Times New Roman"/>
          <w:sz w:val="28"/>
          <w:szCs w:val="28"/>
        </w:rPr>
        <w:t xml:space="preserve">первоначальном решении о бюджете на 2024 год планировалось в размере 99 000,0 тыс. руб. за счет кредитов  кредитных организаций. </w:t>
      </w:r>
      <w:r>
        <w:rPr>
          <w:rFonts w:cs="Times New Roman" w:ascii="Times New Roman" w:hAnsi="Times New Roman"/>
          <w:sz w:val="28"/>
          <w:szCs w:val="28"/>
          <w:highlight w:val="white"/>
        </w:rPr>
        <w:t xml:space="preserve">При внесении изменений в решение о </w:t>
      </w:r>
      <w:r>
        <w:rPr>
          <w:rFonts w:cs="Times New Roman" w:ascii="Times New Roman" w:hAnsi="Times New Roman"/>
          <w:sz w:val="28"/>
          <w:szCs w:val="28"/>
        </w:rPr>
        <w:t>бюджете плановый объем привлекаемых заемных средств не изменился. Фактически привлеченный объем заемных средств составил 0,0 руб.</w:t>
      </w:r>
    </w:p>
    <w:p>
      <w:pPr>
        <w:pStyle w:val="Normal"/>
        <w:tabs>
          <w:tab w:val="clear" w:pos="245"/>
          <w:tab w:val="left" w:pos="786" w:leader="none"/>
        </w:tabs>
        <w:spacing w:lineRule="auto" w:line="240" w:before="0" w:after="57"/>
        <w:ind w:right="113" w:hanging="0"/>
        <w:jc w:val="both"/>
        <w:rPr/>
      </w:pPr>
      <w:r>
        <w:rPr>
          <w:rFonts w:cs="Times New Roman" w:ascii="Times New Roman" w:hAnsi="Times New Roman"/>
          <w:sz w:val="28"/>
          <w:szCs w:val="28"/>
        </w:rPr>
        <w:t xml:space="preserve">     </w:t>
      </w:r>
      <w:r>
        <w:rPr>
          <w:rFonts w:cs="Times New Roman" w:ascii="Times New Roman" w:hAnsi="Times New Roman"/>
          <w:sz w:val="28"/>
          <w:szCs w:val="28"/>
        </w:rPr>
        <w:t>Погашение бюджетных кредитов запланировано и фактически исполнено в сумме -49 500,0 тыс. руб.</w:t>
      </w:r>
    </w:p>
    <w:p>
      <w:pPr>
        <w:pStyle w:val="Style26"/>
        <w:widowControl w:val="false"/>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Исполнение муниципальных гарантий </w:t>
      </w:r>
      <w:r>
        <w:rPr>
          <w:rFonts w:cs="Times New Roman" w:ascii="Times New Roman" w:hAnsi="Times New Roman"/>
          <w:sz w:val="28"/>
          <w:szCs w:val="28"/>
          <w:highlight w:val="white"/>
        </w:rPr>
        <w:t xml:space="preserve">в </w:t>
      </w:r>
      <w:r>
        <w:rPr>
          <w:rFonts w:cs="Times New Roman" w:ascii="Times New Roman" w:hAnsi="Times New Roman"/>
          <w:sz w:val="28"/>
          <w:szCs w:val="28"/>
        </w:rPr>
        <w:t xml:space="preserve">первоначальном решении о бюджете на 2024 год планировалось в размере -112 000,0 тыс. руб. (муниципальные гарантии АО «Теплосеть» от 27.03.2023 на сумму 50 000,0 тыс. руб., от 27.12.2023 на сумму 62 000,0 тыс. руб.). </w:t>
      </w:r>
    </w:p>
    <w:p>
      <w:pPr>
        <w:pStyle w:val="Style26"/>
        <w:widowControl w:val="false"/>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связи с исполнением Администрацией 29.12.2023 муниципальной гарантии на сумму 62 000,0 тыс. руб. и предоставлением муниципальной гарантии от 24.09.2024 на сумму 40 000,0 тыс. руб., объем запланированных к исполнению муниципальных гарантий  в решении о бюджете на 2024 год установлен в размере -90 000,0 тыс. руб. </w:t>
      </w:r>
    </w:p>
    <w:p>
      <w:pPr>
        <w:pStyle w:val="Style26"/>
        <w:widowControl w:val="false"/>
        <w:spacing w:lineRule="auto" w:line="240" w:before="0" w:after="57"/>
        <w:jc w:val="both"/>
        <w:rPr/>
      </w:pPr>
      <w:r>
        <w:rPr>
          <w:rFonts w:cs="Times New Roman" w:ascii="Times New Roman" w:hAnsi="Times New Roman"/>
          <w:sz w:val="28"/>
          <w:szCs w:val="28"/>
        </w:rPr>
        <w:t xml:space="preserve">  </w:t>
      </w:r>
      <w:r>
        <w:rPr>
          <w:rFonts w:cs="Times New Roman" w:ascii="Times New Roman" w:hAnsi="Times New Roman"/>
          <w:sz w:val="28"/>
          <w:szCs w:val="28"/>
        </w:rPr>
        <w:t>Фактическое исполнение Администрацией муниципальной гарантии составило 40 000,0 тыс. руб. Обязательства, обеспеченные муниципальной гарантией на сумму 50 000,0 тыс. руб., АО «Теплосеть» в 2024 году исполнило самостоятельно. Муниципальная гарантия на сумму 50 000,0 тыс. руб. погашена.</w:t>
      </w:r>
    </w:p>
    <w:p>
      <w:pPr>
        <w:pStyle w:val="Normal"/>
        <w:tabs>
          <w:tab w:val="clear" w:pos="245"/>
          <w:tab w:val="left" w:pos="786" w:leader="none"/>
        </w:tabs>
        <w:spacing w:lineRule="auto" w:line="240" w:before="0" w:after="0"/>
        <w:ind w:right="113" w:hanging="0"/>
        <w:jc w:val="both"/>
        <w:rPr/>
      </w:pPr>
      <w:r>
        <w:rPr>
          <w:rFonts w:cs="Times New Roman" w:ascii="Times New Roman" w:hAnsi="Times New Roman"/>
          <w:sz w:val="28"/>
          <w:szCs w:val="28"/>
        </w:rPr>
        <w:t xml:space="preserve"> </w:t>
      </w:r>
      <w:r>
        <w:rPr>
          <w:rFonts w:ascii="Times New Roman" w:hAnsi="Times New Roman"/>
          <w:sz w:val="28"/>
          <w:szCs w:val="28"/>
        </w:rPr>
        <w:t xml:space="preserve">   </w:t>
      </w:r>
      <w:r>
        <w:rPr>
          <w:rFonts w:cs="Times New Roman" w:ascii="Times New Roman" w:hAnsi="Times New Roman"/>
          <w:sz w:val="28"/>
          <w:szCs w:val="28"/>
        </w:rPr>
        <w:t xml:space="preserve">Расходы на обслуживание муниципального долга  в первоначальном решении о бюджете на 2024 год утверждены в размере 651,5 тыс. руб. Уточненные назначения составили 244,3  тыс. руб., исполненные расходы — </w:t>
      </w:r>
      <w:r>
        <w:rPr>
          <w:rFonts w:cs="Times New Roman" w:ascii="Times New Roman" w:hAnsi="Times New Roman"/>
          <w:sz w:val="24"/>
          <w:szCs w:val="24"/>
        </w:rPr>
        <w:t xml:space="preserve"> </w:t>
      </w:r>
      <w:r>
        <w:rPr>
          <w:rFonts w:cs="Times New Roman" w:ascii="Times New Roman" w:hAnsi="Times New Roman"/>
          <w:sz w:val="28"/>
          <w:szCs w:val="28"/>
        </w:rPr>
        <w:t xml:space="preserve">144,3 тыс. руб. </w:t>
      </w:r>
      <w:r>
        <w:rPr>
          <w:rFonts w:ascii="Times New Roman" w:hAnsi="Times New Roman"/>
          <w:sz w:val="28"/>
          <w:szCs w:val="28"/>
        </w:rPr>
        <w:t xml:space="preserve"> </w:t>
      </w:r>
    </w:p>
    <w:p>
      <w:pPr>
        <w:pStyle w:val="Normal"/>
        <w:spacing w:lineRule="auto" w:line="240" w:before="0" w:after="0"/>
        <w:jc w:val="both"/>
        <w:rPr/>
      </w:pPr>
      <w:r>
        <w:rPr>
          <w:rFonts w:ascii="Times New Roman" w:hAnsi="Times New Roman"/>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w:t>
      </w:r>
      <w:r>
        <w:rPr>
          <w:rFonts w:ascii="Times New Roman" w:hAnsi="Times New Roman"/>
          <w:sz w:val="28"/>
          <w:szCs w:val="28"/>
        </w:rPr>
        <w:t xml:space="preserve">бъем расходов на обслуживание муниципального долга в проверяемом периоде не превышал 15 процентов объема расходов бюджета, за вычетом объема расходов за счет субвенций. </w:t>
      </w:r>
    </w:p>
    <w:p>
      <w:pPr>
        <w:pStyle w:val="Normal"/>
        <w:spacing w:lineRule="auto" w:line="240" w:before="0" w:after="0"/>
        <w:jc w:val="both"/>
        <w:rPr/>
      </w:pPr>
      <w:r>
        <w:rPr>
          <w:rFonts w:ascii="Times New Roman" w:hAnsi="Times New Roman"/>
          <w:b/>
          <w:sz w:val="26"/>
          <w:szCs w:val="26"/>
        </w:rPr>
        <w:t xml:space="preserve">    </w:t>
      </w:r>
      <w:r>
        <w:rPr>
          <w:rFonts w:cs="Times New Roman" w:ascii="Times New Roman" w:hAnsi="Times New Roman"/>
          <w:b w:val="false"/>
          <w:bCs w:val="false"/>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8"/>
          <w:szCs w:val="28"/>
        </w:rPr>
        <w:t>Исполненные расходы на обслуживание муниципального долга находятся в пределах, установленных статьей 111 БК РФ.</w:t>
      </w:r>
    </w:p>
    <w:p>
      <w:pPr>
        <w:pStyle w:val="Normal"/>
        <w:spacing w:lineRule="auto" w:line="240" w:before="0" w:after="0"/>
        <w:jc w:val="both"/>
        <w:rPr/>
      </w:pPr>
      <w:r>
        <w:rPr>
          <w:rFonts w:ascii="Times New Roman" w:hAnsi="Times New Roman"/>
          <w:b w:val="false"/>
          <w:bCs w:val="false"/>
          <w:sz w:val="28"/>
          <w:szCs w:val="28"/>
        </w:rPr>
        <w:t xml:space="preserve">    </w:t>
      </w:r>
      <w:r>
        <w:rPr>
          <w:rFonts w:ascii="Times New Roman" w:hAnsi="Times New Roman"/>
          <w:sz w:val="28"/>
          <w:szCs w:val="28"/>
          <w:shd w:fill="auto" w:val="clear"/>
        </w:rPr>
        <w:t>На 2024 год решением о бюджете</w:t>
      </w:r>
      <w:r>
        <w:rPr>
          <w:rFonts w:cs="Times New Roman" w:ascii="Times New Roman" w:hAnsi="Times New Roman"/>
          <w:b w:val="false"/>
          <w:bCs w:val="false"/>
          <w:i w:val="false"/>
          <w:strike w:val="false"/>
          <w:dstrike w:val="false"/>
          <w:outline w:val="false"/>
          <w:shadow w:val="false"/>
          <w:color w:val="000000"/>
          <w:spacing w:val="2"/>
          <w:sz w:val="28"/>
          <w:szCs w:val="28"/>
          <w:u w:val="none"/>
          <w:shd w:fill="auto" w:val="clear"/>
          <w:em w:val="none"/>
        </w:rPr>
        <w:t xml:space="preserve"> </w:t>
      </w:r>
      <w:r>
        <w:rPr>
          <w:rFonts w:ascii="Times New Roman" w:hAnsi="Times New Roman"/>
          <w:sz w:val="28"/>
          <w:szCs w:val="28"/>
          <w:shd w:fill="auto" w:val="clear"/>
        </w:rPr>
        <w:t xml:space="preserve">запланирован объем муниципальных заимствований в сумме 99 000,0 тыс. руб. (привлечение кредитов от кредитных организаций). </w:t>
      </w:r>
      <w:r>
        <w:rPr>
          <w:rFonts w:cs="Times New Roman" w:ascii="Times New Roman" w:hAnsi="Times New Roman"/>
          <w:b w:val="false"/>
          <w:i w:val="false"/>
          <w:strike w:val="false"/>
          <w:dstrike w:val="false"/>
          <w:outline w:val="false"/>
          <w:shadow w:val="false"/>
          <w:color w:val="000000"/>
          <w:sz w:val="28"/>
          <w:szCs w:val="28"/>
          <w:u w:val="none"/>
          <w:em w:val="none"/>
        </w:rPr>
        <w:t>Исполнение запланированных заимствований по итогам исполнения бюджета составило 0,0 руб.</w:t>
      </w:r>
    </w:p>
    <w:p>
      <w:pPr>
        <w:pStyle w:val="Normal"/>
        <w:tabs>
          <w:tab w:val="clear" w:pos="245"/>
          <w:tab w:val="left" w:pos="2040" w:leader="none"/>
        </w:tabs>
        <w:spacing w:lineRule="auto" w:line="240" w:before="0" w:after="0"/>
        <w:ind w:hanging="57"/>
        <w:jc w:val="both"/>
        <w:rPr/>
      </w:pPr>
      <w:r>
        <w:rPr>
          <w:rFonts w:cs="Times New Roman" w:ascii="Times New Roman" w:hAnsi="Times New Roman"/>
          <w:b w:val="false"/>
          <w:i w:val="false"/>
          <w:strike w:val="false"/>
          <w:dstrike w:val="false"/>
          <w:outline w:val="false"/>
          <w:shadow w:val="false"/>
          <w:color w:val="000000"/>
          <w:sz w:val="28"/>
          <w:szCs w:val="28"/>
          <w:u w:val="none"/>
          <w:em w:val="none"/>
        </w:rPr>
        <w:t xml:space="preserve">     </w:t>
      </w:r>
      <w:r>
        <w:rPr>
          <w:rFonts w:cs="Times New Roman" w:ascii="Times New Roman" w:hAnsi="Times New Roman"/>
          <w:b w:val="false"/>
          <w:i w:val="false"/>
          <w:strike w:val="false"/>
          <w:dstrike w:val="false"/>
          <w:outline w:val="false"/>
          <w:shadow w:val="false"/>
          <w:color w:val="000000"/>
          <w:sz w:val="28"/>
          <w:szCs w:val="28"/>
          <w:u w:val="none"/>
          <w:em w:val="none"/>
        </w:rPr>
        <w:t xml:space="preserve">Погашение </w:t>
      </w:r>
      <w:r>
        <w:rPr>
          <w:rFonts w:cs="Times New Roman" w:ascii="Times New Roman" w:hAnsi="Times New Roman"/>
          <w:b w:val="false"/>
          <w:i w:val="false"/>
          <w:strike w:val="false"/>
          <w:dstrike w:val="false"/>
          <w:outline w:val="false"/>
          <w:shadow w:val="false"/>
          <w:color w:val="000000"/>
          <w:sz w:val="28"/>
          <w:szCs w:val="28"/>
          <w:u w:val="none"/>
          <w:shd w:fill="auto" w:val="clear"/>
          <w:em w:val="none"/>
        </w:rPr>
        <w:t>муниципальных заимствований планировалось в сумме 99 000,0 тыс. руб. (49 500,0 тыс. руб. - погашение кредитов, полученных от кредитных организаций, и  49 500,0 тыс. руб. - погашение бюджетного кредита).</w:t>
      </w:r>
    </w:p>
    <w:p>
      <w:pPr>
        <w:pStyle w:val="Normal"/>
        <w:tabs>
          <w:tab w:val="clear" w:pos="245"/>
          <w:tab w:val="left" w:pos="2040" w:leader="none"/>
        </w:tabs>
        <w:spacing w:lineRule="auto" w:line="240" w:before="0" w:after="0"/>
        <w:ind w:hanging="57"/>
        <w:jc w:val="both"/>
        <w:rPr/>
      </w:pPr>
      <w:r>
        <w:rPr>
          <w:rFonts w:cs="Times New Roman" w:ascii="Times New Roman" w:hAnsi="Times New Roman"/>
          <w:b w:val="false"/>
          <w:i w:val="false"/>
          <w:strike w:val="false"/>
          <w:dstrike w:val="false"/>
          <w:outline w:val="false"/>
          <w:shadow w:val="false"/>
          <w:color w:val="000000"/>
          <w:sz w:val="28"/>
          <w:szCs w:val="28"/>
          <w:u w:val="none"/>
          <w:shd w:fill="auto" w:val="clear"/>
          <w:em w:val="none"/>
        </w:rPr>
        <w:t xml:space="preserve">     </w:t>
      </w:r>
      <w:r>
        <w:rPr>
          <w:rFonts w:cs="Times New Roman" w:ascii="Times New Roman" w:hAnsi="Times New Roman"/>
          <w:b w:val="false"/>
          <w:i w:val="false"/>
          <w:strike w:val="false"/>
          <w:dstrike w:val="false"/>
          <w:outline w:val="false"/>
          <w:shadow w:val="false"/>
          <w:color w:val="000000"/>
          <w:sz w:val="28"/>
          <w:szCs w:val="28"/>
          <w:u w:val="none"/>
          <w:shd w:fill="auto" w:val="clear"/>
          <w:em w:val="none"/>
        </w:rPr>
        <w:t>Исполнение составило 49 500,0 тыс. руб. (по графику погашения бюджетного кредита  в сумме 150 000,0 тыс. руб. в соответствии с Соглашением № 24С/25 от 11.08.2021).  Погашение кредитов, полученных от кредитных организаций, не производилось в связи с их не получением.</w:t>
      </w:r>
    </w:p>
    <w:p>
      <w:pPr>
        <w:pStyle w:val="Normal"/>
        <w:tabs>
          <w:tab w:val="clear" w:pos="245"/>
          <w:tab w:val="left" w:pos="2040" w:leader="none"/>
        </w:tabs>
        <w:spacing w:lineRule="auto" w:line="240" w:before="0" w:after="0"/>
        <w:ind w:hanging="57"/>
        <w:jc w:val="both"/>
        <w:rPr/>
      </w:pPr>
      <w:r>
        <w:rPr>
          <w:rFonts w:cs="Times New Roman" w:ascii="Times New Roman" w:hAnsi="Times New Roman"/>
          <w:b w:val="false"/>
          <w:i w:val="false"/>
          <w:strike w:val="false"/>
          <w:dstrike w:val="false"/>
          <w:outline w:val="false"/>
          <w:shadow w:val="false"/>
          <w:color w:val="000000"/>
          <w:sz w:val="28"/>
          <w:szCs w:val="28"/>
          <w:u w:val="none"/>
          <w:shd w:fill="auto" w:val="clear"/>
          <w:em w:val="none"/>
        </w:rPr>
        <w:t xml:space="preserve">    </w:t>
      </w:r>
      <w:r>
        <w:rPr>
          <w:rFonts w:cs="Times New Roman" w:ascii="Times New Roman" w:hAnsi="Times New Roman"/>
          <w:b w:val="false"/>
          <w:i w:val="false"/>
          <w:strike w:val="false"/>
          <w:dstrike w:val="false"/>
          <w:outline w:val="false"/>
          <w:shadow w:val="false"/>
          <w:color w:val="000000"/>
          <w:sz w:val="28"/>
          <w:szCs w:val="28"/>
          <w:u w:val="none"/>
          <w:shd w:fill="auto" w:val="clear"/>
          <w:em w:val="none"/>
        </w:rPr>
        <w:t xml:space="preserve">Возврат бюджетного кредита, предоставленного Администрацией АО «Теплосеть» на основании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shd w:fill="auto" w:val="clear"/>
          <w:em w:val="none"/>
          <w:lang w:val="ru-RU" w:eastAsia="hi-IN"/>
        </w:rPr>
        <w:t xml:space="preserve"> Соглашения о возмещении сумм в бюджет  городского округа Фрязино (в порядке регресса) по Договору № 2 от 27.12.2023 о предоставлении муниципальной гарантии по договору поставки газа от 18.10.2022 № 61-4-11042/23 в сумме 62 000,0 тыс. руб., за 2024 год составил 3 300,0 тыс. руб., что соответствует Графику погашения муниципальной гарантии.</w:t>
      </w:r>
    </w:p>
    <w:p>
      <w:pPr>
        <w:pStyle w:val="Normal"/>
        <w:tabs>
          <w:tab w:val="clear" w:pos="245"/>
          <w:tab w:val="left" w:pos="2040" w:leader="none"/>
        </w:tabs>
        <w:spacing w:lineRule="auto" w:line="240" w:before="0" w:after="113"/>
        <w:ind w:hanging="57"/>
        <w:jc w:val="both"/>
        <w:rPr/>
      </w:pPr>
      <w:r>
        <w:rPr>
          <w:rFonts w:ascii="Times New Roman" w:hAnsi="Times New Roman"/>
          <w:sz w:val="28"/>
          <w:szCs w:val="28"/>
        </w:rPr>
        <w:t xml:space="preserve">     </w:t>
      </w:r>
      <w:r>
        <w:rPr>
          <w:rFonts w:cs="Times New Roman" w:ascii="Times New Roman" w:hAnsi="Times New Roman"/>
          <w:bCs w:val="false"/>
          <w:sz w:val="28"/>
          <w:szCs w:val="28"/>
          <w:highlight w:val="white"/>
        </w:rPr>
        <w:t>Условия муниципальных заимствований в 2024 году соблюдались в полном объеме.</w:t>
      </w:r>
    </w:p>
    <w:p>
      <w:pPr>
        <w:pStyle w:val="Normal"/>
        <w:tabs>
          <w:tab w:val="clear" w:pos="245"/>
          <w:tab w:val="left" w:pos="1882" w:leader="none"/>
        </w:tabs>
        <w:spacing w:lineRule="auto" w:line="240" w:before="0" w:after="57"/>
        <w:jc w:val="both"/>
        <w:rPr/>
      </w:pPr>
      <w:r>
        <w:rPr>
          <w:rFonts w:cs="Times New Roman" w:ascii="Times New Roman" w:hAnsi="Times New Roman"/>
          <w:b/>
          <w:bCs/>
          <w:sz w:val="26"/>
          <w:szCs w:val="26"/>
          <w:shd w:fill="auto" w:val="clear"/>
        </w:rPr>
        <w:t xml:space="preserve"> </w:t>
      </w:r>
      <w:r>
        <w:rPr>
          <w:rFonts w:cs="Times New Roman" w:ascii="Times New Roman" w:hAnsi="Times New Roman"/>
          <w:b w:val="false"/>
          <w:bCs w:val="false"/>
          <w:i w:val="false"/>
          <w:iCs w:val="false"/>
          <w:sz w:val="28"/>
          <w:szCs w:val="28"/>
          <w:shd w:fill="auto" w:val="clear"/>
        </w:rPr>
        <w:t xml:space="preserve">   </w:t>
      </w:r>
      <w:r>
        <w:rPr>
          <w:rFonts w:ascii="Times New Roman" w:hAnsi="Times New Roman"/>
          <w:sz w:val="28"/>
        </w:rPr>
        <w:t xml:space="preserve">При проведении настоящего контрольного мероприятия Контрольно-счетной палатой проведена </w:t>
      </w:r>
      <w:r>
        <w:rPr>
          <w:rFonts w:ascii="Times New Roman" w:hAnsi="Times New Roman"/>
          <w:sz w:val="28"/>
          <w:szCs w:val="28"/>
        </w:rPr>
        <w:t>к</w:t>
      </w:r>
      <w:r>
        <w:rPr>
          <w:rFonts w:cs="Times New Roman" w:ascii="Times New Roman" w:hAnsi="Times New Roman"/>
          <w:sz w:val="28"/>
          <w:szCs w:val="28"/>
        </w:rPr>
        <w:t>омплексная оценка</w:t>
      </w:r>
      <w:r>
        <w:rPr>
          <w:rFonts w:eastAsia="Times New Roman" w:cs="Times New Roman" w:ascii="Times New Roman" w:hAnsi="Times New Roman"/>
          <w:sz w:val="28"/>
          <w:szCs w:val="28"/>
        </w:rPr>
        <w:t xml:space="preserve"> финансового состояния городского округа Фрязино за 2024 год. Для этих целей использованы пять групп показателей.</w:t>
      </w:r>
    </w:p>
    <w:p>
      <w:pPr>
        <w:pStyle w:val="Normal"/>
        <w:tabs>
          <w:tab w:val="clear" w:pos="245"/>
          <w:tab w:val="left" w:pos="1882" w:leader="none"/>
        </w:tabs>
        <w:spacing w:lineRule="auto" w:line="240" w:before="0" w:after="113"/>
        <w:jc w:val="both"/>
        <w:rPr/>
      </w:pPr>
      <w:r>
        <w:rPr>
          <w:rFonts w:eastAsia="Times New Roman" w:cs="Times New Roman" w:ascii="Times New Roman" w:hAnsi="Times New Roman"/>
          <w:b/>
          <w:bCs/>
          <w:i/>
          <w:iCs/>
          <w:sz w:val="28"/>
          <w:szCs w:val="28"/>
        </w:rPr>
        <w:t xml:space="preserve">  </w:t>
      </w:r>
      <w:r>
        <w:rPr>
          <w:rFonts w:eastAsia="Times New Roman" w:cs="Times New Roman" w:ascii="Times New Roman" w:hAnsi="Times New Roman"/>
          <w:b w:val="false"/>
          <w:bCs w:val="false"/>
          <w:i w:val="false"/>
          <w:iCs w:val="false"/>
          <w:sz w:val="28"/>
          <w:szCs w:val="28"/>
        </w:rPr>
        <w:t xml:space="preserve">       </w:t>
      </w:r>
      <w:r>
        <w:rPr>
          <w:rFonts w:ascii="Times New Roman" w:hAnsi="Times New Roman"/>
          <w:b w:val="false"/>
          <w:bCs w:val="false"/>
          <w:i w:val="false"/>
          <w:iCs w:val="false"/>
          <w:sz w:val="28"/>
        </w:rPr>
        <w:t>Первая группа</w:t>
      </w:r>
      <w:r>
        <w:rPr>
          <w:rFonts w:ascii="Times New Roman" w:hAnsi="Times New Roman"/>
          <w:b/>
          <w:bCs/>
          <w:i/>
          <w:iCs/>
          <w:sz w:val="28"/>
        </w:rPr>
        <w:t xml:space="preserve"> </w:t>
      </w:r>
      <w:r>
        <w:rPr>
          <w:rFonts w:ascii="Times New Roman" w:hAnsi="Times New Roman"/>
          <w:sz w:val="28"/>
        </w:rPr>
        <w:t xml:space="preserve">- показатели сбалансированности местного бюджета: </w:t>
      </w:r>
    </w:p>
    <w:p>
      <w:pPr>
        <w:pStyle w:val="ConsPlusNormal"/>
        <w:spacing w:lineRule="auto" w:line="240" w:before="0" w:after="0"/>
        <w:ind w:firstLine="540"/>
        <w:jc w:val="both"/>
        <w:rPr/>
      </w:pPr>
      <w:r>
        <w:rPr>
          <w:rFonts w:ascii="Times New Roman" w:hAnsi="Times New Roman"/>
          <w:sz w:val="28"/>
          <w:u w:val="single"/>
        </w:rPr>
        <w:t>1) Коэффициент общего покрытия расходов бюджета</w:t>
      </w:r>
      <w:r>
        <w:rPr>
          <w:rFonts w:ascii="Times New Roman" w:hAnsi="Times New Roman"/>
          <w:sz w:val="28"/>
        </w:rPr>
        <w:t xml:space="preserve"> характеризует степень покрытия общей суммы расходов общими доходами бюджета. Значение данного коэффициента в проверяемом периоде составляет 1,08, а значит </w:t>
      </w:r>
      <w:r>
        <w:rPr>
          <w:rFonts w:ascii="Times New Roman" w:hAnsi="Times New Roman"/>
          <w:sz w:val="28"/>
          <w:lang w:val="ru-RU"/>
        </w:rPr>
        <w:t>от</w:t>
      </w:r>
      <w:r>
        <w:rPr>
          <w:rFonts w:ascii="Times New Roman" w:hAnsi="Times New Roman"/>
          <w:sz w:val="28"/>
        </w:rPr>
        <w:t xml:space="preserve">сутствует риск возникновения проблем финансового обеспечения расходов бюджета (в 2022 году — 1,05). </w:t>
      </w:r>
    </w:p>
    <w:p>
      <w:pPr>
        <w:pStyle w:val="ConsPlusNormal"/>
        <w:spacing w:lineRule="auto" w:line="240" w:before="0" w:after="0"/>
        <w:ind w:firstLine="540"/>
        <w:jc w:val="both"/>
        <w:rPr/>
      </w:pPr>
      <w:r>
        <w:rPr>
          <w:rFonts w:ascii="Times New Roman" w:hAnsi="Times New Roman"/>
          <w:sz w:val="28"/>
          <w:u w:val="single"/>
        </w:rPr>
        <w:t>2) Коэффициент покрытия дефицита бюджета</w:t>
      </w:r>
      <w:r>
        <w:rPr>
          <w:rFonts w:ascii="Times New Roman" w:hAnsi="Times New Roman"/>
          <w:sz w:val="28"/>
        </w:rPr>
        <w:t xml:space="preserve"> характеризует степень покрытия дефицита бюджета доходными источниками без учета утвержденного объема безвозмездных поступлений и поступлений налоговых доходов по дополнительным нормативам отчислений. Для муниципальных образований данный показатель не должен превышать 10%. Этот критерий установлен </w:t>
      </w:r>
      <w:r>
        <w:rPr>
          <w:rStyle w:val="-"/>
          <w:rFonts w:ascii="Times New Roman" w:hAnsi="Times New Roman"/>
          <w:color w:val="00000A"/>
          <w:sz w:val="28"/>
          <w:u w:val="none"/>
        </w:rPr>
        <w:t>пунктом 3 статьи 92.1</w:t>
      </w:r>
      <w:r>
        <w:rPr>
          <w:rFonts w:ascii="Times New Roman" w:hAnsi="Times New Roman"/>
          <w:sz w:val="28"/>
        </w:rPr>
        <w:t xml:space="preserve"> БК РФ. В 2024 году коэффициент </w:t>
      </w:r>
      <w:r>
        <w:rPr>
          <w:rFonts w:ascii="Times New Roman" w:hAnsi="Times New Roman"/>
          <w:sz w:val="28"/>
          <w:u w:val="none"/>
        </w:rPr>
        <w:t xml:space="preserve">покрытия дефицита бюджета </w:t>
      </w:r>
      <w:r>
        <w:rPr>
          <w:rFonts w:ascii="Times New Roman" w:hAnsi="Times New Roman"/>
          <w:sz w:val="28"/>
        </w:rPr>
        <w:t>составил 0,0% (бюджет исполнен с профицитом) (в 2022 году  также 0,0%).</w:t>
      </w:r>
    </w:p>
    <w:p>
      <w:pPr>
        <w:pStyle w:val="ConsPlusNormal"/>
        <w:spacing w:lineRule="auto" w:line="240" w:before="0" w:after="57"/>
        <w:ind w:firstLine="540"/>
        <w:jc w:val="both"/>
        <w:rPr/>
      </w:pPr>
      <w:r>
        <w:rPr>
          <w:rFonts w:ascii="Times New Roman" w:hAnsi="Times New Roman"/>
          <w:sz w:val="28"/>
          <w:u w:val="single"/>
        </w:rPr>
        <w:t>3) Коэффициент собственной сбалансированности бюджета</w:t>
      </w:r>
      <w:r>
        <w:rPr>
          <w:rFonts w:ascii="Times New Roman" w:hAnsi="Times New Roman"/>
          <w:sz w:val="28"/>
        </w:rPr>
        <w:t xml:space="preserve"> характеризует степень покрытия общей суммы расходов бюджета на реализацию собственных полномочий городского округа доходами без учета утвержденного объема безвозмездных поступлений. Анализ сбалансированности бюджета городского округа Фрязино в 2024 году показывает, что расходы бюджета покрыты собственными доходными источниками на 98% (в 2022 году - на 63%).</w:t>
      </w:r>
    </w:p>
    <w:p>
      <w:pPr>
        <w:pStyle w:val="ConsPlusNormal"/>
        <w:spacing w:lineRule="auto" w:line="240" w:before="0" w:after="0"/>
        <w:ind w:firstLine="540"/>
        <w:jc w:val="both"/>
        <w:rPr/>
      </w:pPr>
      <w:r>
        <w:rPr>
          <w:rFonts w:ascii="Times New Roman" w:hAnsi="Times New Roman"/>
          <w:b w:val="false"/>
          <w:bCs w:val="false"/>
          <w:i w:val="false"/>
          <w:iCs w:val="false"/>
          <w:sz w:val="28"/>
        </w:rPr>
        <w:t>Вторая группа</w:t>
      </w:r>
      <w:r>
        <w:rPr>
          <w:rFonts w:ascii="Times New Roman" w:hAnsi="Times New Roman"/>
          <w:sz w:val="28"/>
        </w:rPr>
        <w:t xml:space="preserve"> - показатели финансовой независимости муниципальных образований. Эта группа показателей характеризует степень финансовой независимости городского округа Фрязино от средств бюджетов Московской области и Российской Федерации:</w:t>
      </w:r>
    </w:p>
    <w:p>
      <w:pPr>
        <w:pStyle w:val="ConsPlusNormal"/>
        <w:spacing w:lineRule="auto" w:line="240" w:before="0" w:after="0"/>
        <w:ind w:firstLine="540"/>
        <w:jc w:val="both"/>
        <w:rPr/>
      </w:pPr>
      <w:r>
        <w:rPr>
          <w:rFonts w:ascii="Times New Roman" w:hAnsi="Times New Roman"/>
          <w:sz w:val="28"/>
          <w:szCs w:val="28"/>
          <w:u w:val="single"/>
        </w:rPr>
        <w:t xml:space="preserve">1) Коэффициент финансовой независимости бюджета </w:t>
      </w:r>
      <w:r>
        <w:rPr>
          <w:rFonts w:ascii="Times New Roman" w:hAnsi="Times New Roman"/>
          <w:sz w:val="28"/>
          <w:szCs w:val="28"/>
        </w:rPr>
        <w:t>показывает соотноше</w:t>
        <w:softHyphen/>
        <w:t>ние величины налоговых и неналоговых доходов местного бюджета и общей суммы доходов бюджета г.о. Фрязино. Коэффициент характеризует долю дохо</w:t>
        <w:softHyphen/>
        <w:t>дов, объем которых зависит от усилий муниципальных органов власти по уве</w:t>
        <w:softHyphen/>
        <w:t>личению поступлений от налогов и муниципальной собственности. Как видно из таблицы, доходные источники бюджета город</w:t>
      </w:r>
      <w:r>
        <w:rPr>
          <w:rFonts w:ascii="Times New Roman" w:hAnsi="Times New Roman"/>
          <w:sz w:val="28"/>
          <w:szCs w:val="28"/>
          <w:lang w:val="en-US"/>
        </w:rPr>
        <w:t>c</w:t>
      </w:r>
      <w:r>
        <w:rPr>
          <w:rFonts w:ascii="Times New Roman" w:hAnsi="Times New Roman"/>
          <w:sz w:val="28"/>
          <w:szCs w:val="28"/>
          <w:lang w:val="ru-RU"/>
        </w:rPr>
        <w:t>кого округа</w:t>
      </w:r>
      <w:r>
        <w:rPr>
          <w:rFonts w:ascii="Times New Roman" w:hAnsi="Times New Roman"/>
          <w:sz w:val="28"/>
          <w:szCs w:val="28"/>
        </w:rPr>
        <w:t xml:space="preserve"> в 2024 году сформированы из налоговых и неналоговых платежей на 61,3% (в 2022 году — на 44%).</w:t>
      </w:r>
    </w:p>
    <w:p>
      <w:pPr>
        <w:pStyle w:val="ConsPlusNormal"/>
        <w:spacing w:lineRule="auto" w:line="240" w:before="0" w:after="0"/>
        <w:ind w:firstLine="540"/>
        <w:jc w:val="both"/>
        <w:rPr/>
      </w:pPr>
      <w:r>
        <w:rPr>
          <w:rFonts w:ascii="Times New Roman" w:hAnsi="Times New Roman"/>
          <w:sz w:val="28"/>
          <w:u w:val="single"/>
        </w:rPr>
        <w:t>2) Коэффициент налоговой независимости бюджета</w:t>
      </w:r>
      <w:r>
        <w:rPr>
          <w:rFonts w:ascii="Times New Roman" w:hAnsi="Times New Roman"/>
          <w:sz w:val="28"/>
        </w:rPr>
        <w:t xml:space="preserve"> показывает, в какой части доходы бюджета формируются за счет поступлений от налогов. При определении этого коэффициента учитываются все налоговые поступления, независимо от статуса налогов (федеральные, региональные и местные) и действующей системы регулирования в части разграничения доходных источников и организации потока налоговых ресурсов. Как видно из таблицы налоговые доходы в 2024 году на 55,5% формируют доходы бюджета городского округа (в 2022 году — на 40%).</w:t>
      </w:r>
    </w:p>
    <w:p>
      <w:pPr>
        <w:pStyle w:val="ConsPlusNormal"/>
        <w:spacing w:lineRule="auto" w:line="240" w:before="0" w:after="0"/>
        <w:ind w:firstLine="540"/>
        <w:jc w:val="both"/>
        <w:rPr/>
      </w:pPr>
      <w:r>
        <w:rPr>
          <w:rFonts w:ascii="Times New Roman" w:hAnsi="Times New Roman"/>
          <w:sz w:val="28"/>
          <w:u w:val="single"/>
        </w:rPr>
        <w:t>3) Коэффициент чистой налоговой независимости бюджета</w:t>
      </w:r>
      <w:r>
        <w:rPr>
          <w:rFonts w:ascii="Times New Roman" w:hAnsi="Times New Roman"/>
          <w:sz w:val="28"/>
        </w:rPr>
        <w:t xml:space="preserve"> показывает, в какой части налоговые доходы бюджета сформированы за счет поступлений от местных налогов. Поскольку только по местным налогам муниципальные образования обладают полномочиями полного самостоятельного их регулирования, коэффициент является индикатором эффективности налоговой политики муниципального образования. Как видно из таблицы, местные налоги (земельный и налог на имущество физических лиц) формируют бюджет г.о. Фрязино на 7,6%, что свидетельствует о том, что местные налоги не играют необходимой бюджетообразующей роли при формировании бюджета городского округа (в 2022 году — 10%). </w:t>
      </w:r>
    </w:p>
    <w:p>
      <w:pPr>
        <w:pStyle w:val="ConsPlusNormal"/>
        <w:spacing w:lineRule="auto" w:line="240" w:before="0" w:after="0"/>
        <w:ind w:firstLine="540"/>
        <w:jc w:val="both"/>
        <w:rPr/>
      </w:pPr>
      <w:r>
        <w:rPr>
          <w:rFonts w:ascii="Times New Roman" w:hAnsi="Times New Roman"/>
          <w:sz w:val="28"/>
          <w:u w:val="single"/>
        </w:rPr>
        <w:t>4) Коэффициент финансовой зависимости бюджета</w:t>
      </w:r>
      <w:r>
        <w:rPr>
          <w:rFonts w:ascii="Times New Roman" w:hAnsi="Times New Roman"/>
          <w:sz w:val="28"/>
        </w:rPr>
        <w:t xml:space="preserve"> показывает долю финансовой помощи из вышестоящего бюджета в общем объеме доходов местного бюджета. Значение коэффициента подтверждает, что бюджет городского округа Фрязино в 2024 году на 38,7% был зависим от областного и федерального бюджетов (в 2022 году на 56%).</w:t>
      </w:r>
    </w:p>
    <w:p>
      <w:pPr>
        <w:pStyle w:val="ConsPlusNormal"/>
        <w:spacing w:lineRule="auto" w:line="240" w:before="0" w:after="57"/>
        <w:ind w:firstLine="540"/>
        <w:jc w:val="both"/>
        <w:rPr/>
      </w:pPr>
      <w:r>
        <w:rPr>
          <w:rFonts w:ascii="Times New Roman" w:hAnsi="Times New Roman"/>
          <w:sz w:val="28"/>
          <w:u w:val="single"/>
        </w:rPr>
        <w:t>5) Коэффициент прямой финансовой зависимости бюджета</w:t>
      </w:r>
      <w:r>
        <w:rPr>
          <w:rFonts w:ascii="Times New Roman" w:hAnsi="Times New Roman"/>
          <w:sz w:val="28"/>
        </w:rPr>
        <w:t xml:space="preserve"> показывает долю финансовой помощи из бюджета Московской области на выравнивание бюджетной обеспеченности и софинансирование социально значимых расходов в общем объеме собственных доходов местного бюджета. Коэффициент показывает, что из областного бюджета на эти цели в 2024 году поступило 10% от общего объема собственных доходов городского округа Фрязино (в 2022 году — 40%).</w:t>
      </w:r>
    </w:p>
    <w:p>
      <w:pPr>
        <w:pStyle w:val="ConsPlusNormal"/>
        <w:spacing w:lineRule="auto" w:line="240" w:before="0" w:after="0"/>
        <w:ind w:firstLine="540"/>
        <w:jc w:val="both"/>
        <w:rPr/>
      </w:pPr>
      <w:r>
        <w:rPr>
          <w:rFonts w:ascii="Times New Roman" w:hAnsi="Times New Roman"/>
          <w:b w:val="false"/>
          <w:bCs w:val="false"/>
          <w:i w:val="false"/>
          <w:iCs w:val="false"/>
          <w:sz w:val="28"/>
          <w:szCs w:val="28"/>
          <w:shd w:fill="auto" w:val="clear"/>
        </w:rPr>
        <w:t>Третья группа</w:t>
      </w:r>
      <w:r>
        <w:rPr>
          <w:rFonts w:ascii="Times New Roman" w:hAnsi="Times New Roman"/>
          <w:sz w:val="28"/>
          <w:szCs w:val="28"/>
        </w:rPr>
        <w:t xml:space="preserve"> - показатели, характеризующие направленность муниципальной бюджетной политики в сфере бюджетных расходов:  </w:t>
      </w:r>
    </w:p>
    <w:p>
      <w:pPr>
        <w:pStyle w:val="ConsPlusNormal"/>
        <w:spacing w:lineRule="auto" w:line="240" w:before="0" w:after="0"/>
        <w:ind w:firstLine="540"/>
        <w:jc w:val="both"/>
        <w:rPr/>
      </w:pPr>
      <w:r>
        <w:rPr>
          <w:rFonts w:ascii="Times New Roman" w:hAnsi="Times New Roman"/>
          <w:sz w:val="28"/>
          <w:u w:val="single"/>
          <w:shd w:fill="auto" w:val="clear"/>
        </w:rPr>
        <w:t>1) Коэффициент текущих расходов бюджета города</w:t>
      </w:r>
      <w:r>
        <w:rPr>
          <w:rFonts w:ascii="Times New Roman" w:hAnsi="Times New Roman"/>
          <w:sz w:val="28"/>
          <w:shd w:fill="auto" w:val="clear"/>
        </w:rPr>
        <w:t xml:space="preserve"> х</w:t>
      </w:r>
      <w:r>
        <w:rPr>
          <w:rFonts w:ascii="Times New Roman" w:hAnsi="Times New Roman"/>
          <w:sz w:val="28"/>
        </w:rPr>
        <w:t xml:space="preserve">арактеризует долю расходов бюджета на обеспечение текущего функционирования органов муниципального управления, муниципальных учреждений, оказание финансовой помощи отдельным отраслям экономики в общей сумме расходов местного бюджета. Анализ расходов бюджета городского округа Фрязино показывает, что </w:t>
      </w:r>
      <w:r>
        <w:rPr>
          <w:rFonts w:ascii="Times New Roman" w:hAnsi="Times New Roman"/>
          <w:sz w:val="28"/>
          <w:shd w:fill="auto" w:val="clear"/>
        </w:rPr>
        <w:t>99%  сос</w:t>
      </w:r>
      <w:r>
        <w:rPr>
          <w:rFonts w:ascii="Times New Roman" w:hAnsi="Times New Roman"/>
          <w:sz w:val="28"/>
        </w:rPr>
        <w:t>тавляют текущие расходы (в</w:t>
      </w:r>
      <w:r>
        <w:rPr>
          <w:rFonts w:ascii="Times New Roman" w:hAnsi="Times New Roman"/>
          <w:sz w:val="28"/>
          <w:lang w:val="en-US"/>
        </w:rPr>
        <w:t xml:space="preserve"> 2022 </w:t>
      </w:r>
      <w:r>
        <w:rPr>
          <w:rFonts w:ascii="Times New Roman" w:hAnsi="Times New Roman"/>
          <w:sz w:val="28"/>
          <w:lang w:val="ru-RU"/>
        </w:rPr>
        <w:t>году - 92</w:t>
      </w:r>
      <w:r>
        <w:rPr>
          <w:rFonts w:ascii="Times New Roman" w:hAnsi="Times New Roman"/>
          <w:sz w:val="28"/>
        </w:rPr>
        <w:t xml:space="preserve">%) </w:t>
      </w:r>
    </w:p>
    <w:p>
      <w:pPr>
        <w:pStyle w:val="ConsPlusNormal"/>
        <w:spacing w:lineRule="auto" w:line="240" w:before="0" w:after="0"/>
        <w:ind w:firstLine="540"/>
        <w:jc w:val="both"/>
        <w:rPr/>
      </w:pPr>
      <w:r>
        <w:rPr>
          <w:rFonts w:ascii="Times New Roman" w:hAnsi="Times New Roman"/>
          <w:sz w:val="28"/>
        </w:rPr>
        <w:t>2) Финансирование инвестиционных проектов</w:t>
      </w:r>
      <w:r>
        <w:rPr>
          <w:rFonts w:ascii="Times New Roman" w:hAnsi="Times New Roman"/>
          <w:sz w:val="28"/>
          <w:shd w:fill="auto" w:val="clear"/>
        </w:rPr>
        <w:t xml:space="preserve"> </w:t>
      </w:r>
      <w:r>
        <w:rPr>
          <w:rFonts w:ascii="Times New Roman" w:hAnsi="Times New Roman"/>
          <w:sz w:val="28"/>
          <w:szCs w:val="28"/>
          <w:shd w:fill="auto" w:val="clear"/>
        </w:rPr>
        <w:t>(</w:t>
      </w:r>
      <w:r>
        <w:rPr>
          <w:rFonts w:ascii="Times New Roman" w:hAnsi="Times New Roman"/>
          <w:sz w:val="28"/>
          <w:szCs w:val="28"/>
          <w:u w:val="single"/>
          <w:shd w:fill="auto" w:val="clear"/>
        </w:rPr>
        <w:t>коэффициент инвестицион</w:t>
        <w:softHyphen/>
        <w:t>ной активности</w:t>
      </w:r>
      <w:r>
        <w:rPr>
          <w:rFonts w:ascii="Times New Roman" w:hAnsi="Times New Roman"/>
          <w:sz w:val="28"/>
          <w:szCs w:val="28"/>
          <w:shd w:fill="auto" w:val="clear"/>
        </w:rPr>
        <w:t>) по итогам 2024 года составляет 1%, что</w:t>
      </w:r>
      <w:r>
        <w:rPr>
          <w:rFonts w:ascii="Times New Roman" w:hAnsi="Times New Roman"/>
          <w:sz w:val="28"/>
          <w:shd w:fill="auto" w:val="clear"/>
        </w:rPr>
        <w:t xml:space="preserve"> значительно ниже, чем</w:t>
      </w:r>
      <w:r>
        <w:rPr>
          <w:rFonts w:ascii="Times New Roman" w:hAnsi="Times New Roman"/>
          <w:sz w:val="28"/>
        </w:rPr>
        <w:t xml:space="preserve"> в 2022 году (</w:t>
      </w:r>
      <w:r>
        <w:rPr>
          <w:rFonts w:ascii="Times New Roman" w:hAnsi="Times New Roman"/>
          <w:sz w:val="24"/>
        </w:rPr>
        <w:t xml:space="preserve"> 8</w:t>
      </w:r>
      <w:r>
        <w:rPr>
          <w:rFonts w:ascii="Times New Roman" w:hAnsi="Times New Roman"/>
          <w:sz w:val="28"/>
          <w:szCs w:val="28"/>
        </w:rPr>
        <w:t>%).</w:t>
      </w:r>
    </w:p>
    <w:p>
      <w:pPr>
        <w:pStyle w:val="ConsPlusNormal"/>
        <w:spacing w:lineRule="auto" w:line="240" w:before="0" w:after="0"/>
        <w:ind w:firstLine="540"/>
        <w:jc w:val="both"/>
        <w:rPr/>
      </w:pPr>
      <w:r>
        <w:rPr>
          <w:rFonts w:ascii="Times New Roman" w:hAnsi="Times New Roman"/>
          <w:sz w:val="28"/>
          <w:szCs w:val="28"/>
          <w:u w:val="single"/>
          <w:shd w:fill="auto" w:val="clear"/>
        </w:rPr>
        <w:t>3) Коэффициент относительной стоимости содержания органов местного самоуправления</w:t>
      </w:r>
      <w:r>
        <w:rPr>
          <w:rFonts w:ascii="Times New Roman" w:hAnsi="Times New Roman"/>
          <w:sz w:val="28"/>
          <w:szCs w:val="28"/>
          <w:shd w:fill="auto" w:val="clear"/>
        </w:rPr>
        <w:t xml:space="preserve"> по</w:t>
      </w:r>
      <w:r>
        <w:rPr>
          <w:rFonts w:ascii="Times New Roman" w:hAnsi="Times New Roman"/>
          <w:sz w:val="28"/>
          <w:szCs w:val="28"/>
        </w:rPr>
        <w:t xml:space="preserve">казывает удельный вес расходов на организацию и реализацию муниципального управления в общей сумме расходов бюджета. Чем выше значение коэффициента, тем дороже обходятся органы власти бюджету. В проверяемый период этот показатель составил </w:t>
      </w:r>
      <w:r>
        <w:rPr>
          <w:rFonts w:ascii="Times New Roman" w:hAnsi="Times New Roman"/>
          <w:sz w:val="28"/>
          <w:szCs w:val="28"/>
          <w:shd w:fill="auto" w:val="clear"/>
        </w:rPr>
        <w:t>8%,</w:t>
      </w:r>
      <w:r>
        <w:rPr>
          <w:rFonts w:ascii="Times New Roman" w:hAnsi="Times New Roman"/>
          <w:sz w:val="28"/>
          <w:szCs w:val="28"/>
        </w:rPr>
        <w:t xml:space="preserve"> что несколько превышает объем расходов на содержание органов местного самоуправления в 2022 году (6%), что связано с увеличением размера должностных окладов работников ОМСУ и доплат за особые условия труда.</w:t>
      </w:r>
    </w:p>
    <w:p>
      <w:pPr>
        <w:pStyle w:val="Normal"/>
        <w:spacing w:lineRule="auto" w:line="240" w:before="0" w:after="57"/>
        <w:ind w:firstLine="540"/>
        <w:jc w:val="both"/>
        <w:rPr/>
      </w:pPr>
      <w:r>
        <w:rPr>
          <w:rFonts w:ascii="Times New Roman" w:hAnsi="Times New Roman"/>
          <w:sz w:val="28"/>
          <w:szCs w:val="28"/>
          <w:u w:val="single"/>
        </w:rPr>
        <w:t xml:space="preserve">4) Коэффициент социальной ориентированности бюджета </w:t>
      </w:r>
      <w:r>
        <w:rPr>
          <w:rFonts w:ascii="Times New Roman" w:hAnsi="Times New Roman"/>
          <w:sz w:val="28"/>
          <w:szCs w:val="28"/>
        </w:rPr>
        <w:t>отражает социальную направленность средств бюджета (учтены расходы на образование, культуру и кинематографию, физкультуру и спорт, социальные вопросы) и показывает, что в общем объеме расходов бюджета г. о. Фрязино социально значимые расходы в 2024 году составляют 63,2</w:t>
      </w:r>
      <w:r>
        <w:rPr>
          <w:rFonts w:ascii="Times New Roman" w:hAnsi="Times New Roman"/>
          <w:sz w:val="28"/>
          <w:szCs w:val="28"/>
          <w:shd w:fill="auto" w:val="clear"/>
        </w:rPr>
        <w:t xml:space="preserve">% </w:t>
      </w:r>
      <w:r>
        <w:rPr>
          <w:rFonts w:ascii="Times New Roman" w:hAnsi="Times New Roman"/>
          <w:sz w:val="28"/>
          <w:szCs w:val="28"/>
        </w:rPr>
        <w:t xml:space="preserve"> (в 2022 году  - 62%). </w:t>
      </w:r>
    </w:p>
    <w:p>
      <w:pPr>
        <w:pStyle w:val="ConsPlusNormal"/>
        <w:spacing w:lineRule="auto" w:line="240" w:before="0" w:after="0"/>
        <w:ind w:firstLine="540"/>
        <w:jc w:val="both"/>
        <w:rPr/>
      </w:pPr>
      <w:r>
        <w:rPr>
          <w:rFonts w:ascii="Times New Roman" w:hAnsi="Times New Roman"/>
          <w:b w:val="false"/>
          <w:bCs w:val="false"/>
          <w:i w:val="false"/>
          <w:iCs w:val="false"/>
          <w:sz w:val="28"/>
          <w:szCs w:val="28"/>
          <w:shd w:fill="auto" w:val="clear"/>
        </w:rPr>
        <w:t>Четвертая группа</w:t>
      </w:r>
      <w:r>
        <w:rPr>
          <w:rFonts w:ascii="Times New Roman" w:hAnsi="Times New Roman"/>
          <w:b w:val="false"/>
          <w:bCs w:val="false"/>
          <w:i w:val="false"/>
          <w:iCs w:val="false"/>
          <w:sz w:val="28"/>
          <w:szCs w:val="28"/>
        </w:rPr>
        <w:t xml:space="preserve"> - </w:t>
      </w:r>
      <w:r>
        <w:rPr>
          <w:rFonts w:ascii="Times New Roman" w:hAnsi="Times New Roman"/>
          <w:sz w:val="28"/>
          <w:szCs w:val="28"/>
        </w:rPr>
        <w:t>показатели бюджетной устойчивости муниципального образования. К этой группе относятся коэффициенты, характеризующие соотношение различных элементов доходной и расходной частей бюджета:</w:t>
      </w:r>
    </w:p>
    <w:p>
      <w:pPr>
        <w:pStyle w:val="ConsPlusNormal"/>
        <w:spacing w:lineRule="auto" w:line="240" w:before="0" w:after="0"/>
        <w:jc w:val="both"/>
        <w:rPr/>
      </w:pPr>
      <w:r>
        <w:rPr>
          <w:rFonts w:ascii="Times New Roman" w:hAnsi="Times New Roman"/>
          <w:sz w:val="28"/>
        </w:rPr>
        <w:t xml:space="preserve">  </w:t>
      </w:r>
      <w:r>
        <w:rPr>
          <w:rFonts w:ascii="Times New Roman" w:hAnsi="Times New Roman"/>
          <w:sz w:val="28"/>
          <w:shd w:fill="auto" w:val="clear"/>
        </w:rPr>
        <w:t xml:space="preserve"> </w:t>
      </w:r>
      <w:r>
        <w:rPr>
          <w:rFonts w:ascii="Times New Roman" w:hAnsi="Times New Roman"/>
          <w:sz w:val="28"/>
          <w:shd w:fill="auto" w:val="clear"/>
        </w:rPr>
        <w:t xml:space="preserve">1) </w:t>
      </w:r>
      <w:r>
        <w:rPr>
          <w:rFonts w:ascii="Times New Roman" w:hAnsi="Times New Roman"/>
          <w:sz w:val="28"/>
          <w:u w:val="single"/>
          <w:shd w:fill="auto" w:val="clear"/>
        </w:rPr>
        <w:t>Коэффициент общей финансовой устойчивости бюджета</w:t>
      </w:r>
      <w:r>
        <w:rPr>
          <w:rFonts w:ascii="Times New Roman" w:hAnsi="Times New Roman"/>
          <w:sz w:val="28"/>
        </w:rPr>
        <w:t xml:space="preserve"> характеризует степень покрытия текущих расходов местного бюджета налоговыми и неналоговыми доходами. Он показывает, как муниципалитет способен покрыть текущие расходы налогами и средствами, полученными в результате управления имуществом. Устойчивость бюджета характеризуется коэффициентом выше 1. Как видно из представленной таблицы, коэффициент в проверяемый период составл</w:t>
      </w:r>
      <w:r>
        <w:rPr>
          <w:rFonts w:ascii="Times New Roman" w:hAnsi="Times New Roman"/>
          <w:sz w:val="28"/>
          <w:shd w:fill="auto" w:val="clear"/>
        </w:rPr>
        <w:t xml:space="preserve">яет 0,67, </w:t>
      </w:r>
      <w:r>
        <w:rPr>
          <w:rFonts w:ascii="Times New Roman" w:hAnsi="Times New Roman"/>
          <w:sz w:val="28"/>
        </w:rPr>
        <w:t>что свидетельствует о финансовой неустойчивости бюджета городского округа Фрязино (в 2022 году -  0,5).</w:t>
      </w:r>
    </w:p>
    <w:p>
      <w:pPr>
        <w:pStyle w:val="ConsPlusNormal"/>
        <w:spacing w:lineRule="auto" w:line="240" w:before="0" w:after="0"/>
        <w:ind w:firstLine="540"/>
        <w:jc w:val="both"/>
        <w:rPr/>
      </w:pPr>
      <w:r>
        <w:rPr>
          <w:rFonts w:ascii="Times New Roman" w:hAnsi="Times New Roman"/>
          <w:sz w:val="28"/>
          <w:u w:val="single"/>
          <w:shd w:fill="auto" w:val="clear"/>
        </w:rPr>
        <w:t>2) Коэффициент совокупной финансовой устойчивости бюджета</w:t>
      </w:r>
      <w:r>
        <w:rPr>
          <w:rFonts w:ascii="Times New Roman" w:hAnsi="Times New Roman"/>
          <w:sz w:val="28"/>
          <w:shd w:fill="auto" w:val="clear"/>
        </w:rPr>
        <w:t xml:space="preserve"> </w:t>
      </w:r>
      <w:r>
        <w:rPr>
          <w:rFonts w:ascii="Times New Roman" w:hAnsi="Times New Roman"/>
          <w:sz w:val="28"/>
        </w:rPr>
        <w:t>позволяет оценить степень покрытия текущих расходов совокупными доходами бюджета. Как видно из таблицы в 2024 году совокупные доходы бюджета покрывают текущие расходы (коэффициент выше 1,0, как и в 2022 году).</w:t>
      </w:r>
    </w:p>
    <w:p>
      <w:pPr>
        <w:pStyle w:val="ConsPlusNormal"/>
        <w:spacing w:lineRule="auto" w:line="240" w:before="0" w:after="57"/>
        <w:jc w:val="both"/>
        <w:rPr/>
      </w:pPr>
      <w:r>
        <w:rPr>
          <w:rFonts w:ascii="Times New Roman" w:hAnsi="Times New Roman"/>
          <w:sz w:val="24"/>
          <w:shd w:fill="auto" w:val="clear"/>
        </w:rPr>
        <w:t xml:space="preserve">   </w:t>
      </w:r>
      <w:r>
        <w:rPr>
          <w:rFonts w:ascii="Times New Roman" w:hAnsi="Times New Roman"/>
          <w:sz w:val="24"/>
          <w:shd w:fill="auto" w:val="clear"/>
        </w:rPr>
        <w:t xml:space="preserve">3) </w:t>
      </w:r>
      <w:r>
        <w:rPr>
          <w:rFonts w:ascii="Times New Roman" w:hAnsi="Times New Roman"/>
          <w:sz w:val="28"/>
          <w:szCs w:val="28"/>
          <w:u w:val="single"/>
          <w:shd w:fill="auto" w:val="clear"/>
        </w:rPr>
        <w:t>Коэффициент собственной (чистой) налоговой устойчивости бюджета</w:t>
      </w:r>
      <w:r>
        <w:rPr>
          <w:rFonts w:ascii="Times New Roman" w:hAnsi="Times New Roman"/>
          <w:sz w:val="28"/>
          <w:szCs w:val="28"/>
          <w:u w:val="single"/>
        </w:rPr>
        <w:t xml:space="preserve"> </w:t>
      </w:r>
      <w:r>
        <w:rPr>
          <w:rFonts w:ascii="Times New Roman" w:hAnsi="Times New Roman"/>
          <w:sz w:val="28"/>
          <w:szCs w:val="28"/>
        </w:rPr>
        <w:t>показывает способность бюджета покрывать текущие расходы налоговыми доходами от местных налогов. Как видно из таблицы, местные налоги покрывают только 4</w:t>
      </w:r>
      <w:r>
        <w:rPr>
          <w:rFonts w:ascii="Times New Roman" w:hAnsi="Times New Roman"/>
          <w:sz w:val="28"/>
          <w:szCs w:val="28"/>
          <w:shd w:fill="auto" w:val="clear"/>
        </w:rPr>
        <w:t>,6% т</w:t>
      </w:r>
      <w:r>
        <w:rPr>
          <w:rFonts w:ascii="Times New Roman" w:hAnsi="Times New Roman"/>
          <w:sz w:val="28"/>
          <w:szCs w:val="28"/>
        </w:rPr>
        <w:t>екущих расходов (в 2022 году — 4%).</w:t>
      </w:r>
    </w:p>
    <w:p>
      <w:pPr>
        <w:pStyle w:val="ConsPlusNormal"/>
        <w:spacing w:lineRule="auto" w:line="240" w:before="0" w:after="0"/>
        <w:jc w:val="both"/>
        <w:rPr/>
      </w:pPr>
      <w:r>
        <w:rPr>
          <w:rFonts w:ascii="Times New Roman" w:hAnsi="Times New Roman"/>
          <w:b/>
          <w:i/>
          <w:iCs/>
          <w:sz w:val="28"/>
          <w:szCs w:val="28"/>
        </w:rPr>
        <w:t xml:space="preserve">    </w:t>
      </w:r>
      <w:r>
        <w:rPr>
          <w:rFonts w:ascii="Times New Roman" w:hAnsi="Times New Roman"/>
          <w:b w:val="false"/>
          <w:bCs w:val="false"/>
          <w:i w:val="false"/>
          <w:iCs w:val="false"/>
          <w:sz w:val="28"/>
          <w:szCs w:val="28"/>
        </w:rPr>
        <w:t>Пятая группа</w:t>
      </w:r>
      <w:r>
        <w:rPr>
          <w:rFonts w:ascii="Times New Roman" w:hAnsi="Times New Roman"/>
          <w:sz w:val="28"/>
          <w:szCs w:val="28"/>
        </w:rPr>
        <w:t xml:space="preserve"> - показатели долговой зависимости муниципального образования: </w:t>
      </w:r>
    </w:p>
    <w:p>
      <w:pPr>
        <w:pStyle w:val="ConsPlus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1) </w:t>
      </w:r>
      <w:r>
        <w:rPr>
          <w:rFonts w:ascii="Times New Roman" w:hAnsi="Times New Roman"/>
          <w:sz w:val="28"/>
          <w:szCs w:val="28"/>
          <w:u w:val="single"/>
        </w:rPr>
        <w:t>Коэффициент долговой емкости бюджета</w:t>
      </w:r>
      <w:r>
        <w:rPr>
          <w:rFonts w:ascii="Times New Roman" w:hAnsi="Times New Roman"/>
          <w:sz w:val="28"/>
          <w:szCs w:val="28"/>
        </w:rPr>
        <w:t xml:space="preserve"> позволяет оценить способность бюджета городского округа осуществлять платежи по своим долговым обязательствам и тем самым контролировать возможные объемы заимствований, характеризует экономически безопасный уровень долга в зависимости от отношения величины долга к объему налоговых</w:t>
      </w:r>
      <w:r>
        <w:rPr>
          <w:rFonts w:eastAsia="Times New Roman" w:cs="Times New Roman" w:ascii="Times New Roman" w:hAnsi="Times New Roman"/>
          <w:sz w:val="28"/>
          <w:szCs w:val="28"/>
        </w:rPr>
        <w:t xml:space="preserve"> и </w:t>
      </w:r>
      <w:r>
        <w:rPr>
          <w:rFonts w:ascii="Times New Roman" w:hAnsi="Times New Roman"/>
          <w:sz w:val="28"/>
          <w:szCs w:val="28"/>
        </w:rPr>
        <w:t xml:space="preserve">неналоговых доходов бюджета. </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В проверяемый период коэффициент долговой емкости составил </w:t>
      </w:r>
      <w:r>
        <w:rPr>
          <w:rFonts w:eastAsia="Times New Roman" w:cs="Times New Roman" w:ascii="Times New Roman" w:hAnsi="Times New Roman"/>
          <w:b w:val="false"/>
          <w:bCs w:val="false"/>
          <w:strike w:val="false"/>
          <w:dstrike w:val="false"/>
          <w:sz w:val="28"/>
          <w:szCs w:val="28"/>
          <w:lang w:val="ru-RU"/>
        </w:rPr>
        <w:t>0,075</w:t>
      </w:r>
      <w:r>
        <w:rPr>
          <w:rFonts w:ascii="Times New Roman" w:hAnsi="Times New Roman"/>
          <w:sz w:val="28"/>
          <w:szCs w:val="28"/>
        </w:rPr>
        <w:t xml:space="preserve"> и находится в пределах норматива, установленного ст. 107 БК РФ (</w:t>
      </w:r>
      <w:r>
        <w:rPr>
          <w:rFonts w:eastAsia="Times New Roman" w:cs="Times New Roman" w:ascii="Times New Roman" w:hAnsi="Times New Roman"/>
          <w:color w:val="000000"/>
          <w:sz w:val="28"/>
          <w:szCs w:val="28"/>
          <w:lang w:eastAsia="ru-RU"/>
        </w:rPr>
        <w:t>&lt; 1,0). В 2022 году —</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8"/>
          <w:szCs w:val="28"/>
          <w:lang w:eastAsia="ru-RU"/>
        </w:rPr>
        <w:t>0,14.</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2) </w:t>
      </w:r>
      <w:r>
        <w:rPr>
          <w:rFonts w:ascii="Times New Roman" w:hAnsi="Times New Roman"/>
          <w:sz w:val="28"/>
          <w:szCs w:val="28"/>
          <w:u w:val="single"/>
        </w:rPr>
        <w:t>Коэффициент долговой зависимости бюджета</w:t>
      </w:r>
      <w:r>
        <w:rPr>
          <w:rFonts w:ascii="Times New Roman" w:hAnsi="Times New Roman"/>
          <w:sz w:val="28"/>
          <w:szCs w:val="28"/>
        </w:rPr>
        <w:t xml:space="preserve"> показывает соотношение муниципального долга и общей суммы расходов бюджета и позволяет оценить платежеспособность администрации городского округа в отношении муниципальных долговых обязательств. В проверяемый период коэффициент составил </w:t>
      </w:r>
      <w:r>
        <w:rPr>
          <w:rFonts w:eastAsia="Times New Roman" w:cs="Times New Roman" w:ascii="Times New Roman" w:hAnsi="Times New Roman"/>
          <w:b w:val="false"/>
          <w:bCs w:val="false"/>
          <w:sz w:val="28"/>
          <w:szCs w:val="28"/>
          <w:lang w:val="ru-RU"/>
        </w:rPr>
        <w:t>0,033,</w:t>
      </w:r>
      <w:r>
        <w:rPr>
          <w:rFonts w:ascii="Times New Roman" w:hAnsi="Times New Roman"/>
          <w:sz w:val="28"/>
          <w:szCs w:val="28"/>
        </w:rPr>
        <w:t xml:space="preserve">  что свидетельствует о наличии достаточных возможностей бюджета городского округа в погашении муниципального долга (в 2022 году — </w:t>
      </w:r>
      <w:r>
        <w:rPr>
          <w:rFonts w:eastAsia="Times New Roman" w:cs="Times New Roman" w:ascii="Times New Roman" w:hAnsi="Times New Roman"/>
          <w:b w:val="false"/>
          <w:bCs w:val="false"/>
          <w:sz w:val="28"/>
          <w:szCs w:val="28"/>
          <w:lang w:val="ru-RU"/>
        </w:rPr>
        <w:t>0,045)</w:t>
      </w:r>
      <w:r>
        <w:rPr>
          <w:rFonts w:ascii="Times New Roman" w:hAnsi="Times New Roman"/>
          <w:sz w:val="28"/>
          <w:szCs w:val="28"/>
        </w:rPr>
        <w:t>.</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3) </w:t>
      </w:r>
      <w:r>
        <w:rPr>
          <w:rFonts w:ascii="Times New Roman" w:hAnsi="Times New Roman"/>
          <w:sz w:val="28"/>
          <w:szCs w:val="28"/>
          <w:u w:val="single"/>
        </w:rPr>
        <w:t>Коэффициент долговой нагрузки на бюджет</w:t>
      </w:r>
      <w:r>
        <w:rPr>
          <w:rFonts w:ascii="Times New Roman" w:hAnsi="Times New Roman"/>
          <w:sz w:val="28"/>
          <w:szCs w:val="28"/>
        </w:rPr>
        <w:t xml:space="preserve"> показывает долю расходов по обслуживанию муниципального долга в общей сумме расходов бюджета. В проверяемый период коэффициент составил </w:t>
      </w:r>
      <w:r>
        <w:rPr>
          <w:rFonts w:eastAsia="Times New Roman" w:cs="Times New Roman" w:ascii="Times New Roman" w:hAnsi="Times New Roman"/>
          <w:b w:val="false"/>
          <w:bCs w:val="false"/>
          <w:sz w:val="28"/>
          <w:szCs w:val="28"/>
          <w:lang w:val="ru-RU"/>
        </w:rPr>
        <w:t xml:space="preserve"> 0,005%</w:t>
      </w:r>
      <w:r>
        <w:rPr>
          <w:rFonts w:ascii="Times New Roman" w:hAnsi="Times New Roman"/>
          <w:sz w:val="28"/>
          <w:szCs w:val="28"/>
        </w:rPr>
        <w:t xml:space="preserve"> (на уровне 2022 года) и находится в пределах норматива, установленного Методическими указаниями Минфин РФ от 03.12.2015 (до 2,0</w:t>
      </w:r>
      <w:bookmarkStart w:id="0" w:name="__DdeLink__5028_1558766301"/>
      <w:r>
        <w:rPr>
          <w:rFonts w:ascii="Times New Roman" w:hAnsi="Times New Roman"/>
          <w:sz w:val="28"/>
          <w:szCs w:val="28"/>
        </w:rPr>
        <w:t>%</w:t>
      </w:r>
      <w:bookmarkEnd w:id="0"/>
      <w:r>
        <w:rPr>
          <w:rFonts w:ascii="Times New Roman" w:hAnsi="Times New Roman"/>
          <w:sz w:val="28"/>
          <w:szCs w:val="28"/>
        </w:rPr>
        <w:t>).</w:t>
      </w:r>
    </w:p>
    <w:p>
      <w:pPr>
        <w:pStyle w:val="Normal"/>
        <w:spacing w:lineRule="auto" w:line="240" w:before="0" w:after="0"/>
        <w:jc w:val="both"/>
        <w:rPr/>
      </w:pPr>
      <w:r>
        <w:rPr>
          <w:rFonts w:ascii="Arial" w:hAnsi="Arial"/>
          <w:b/>
          <w:sz w:val="20"/>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4) </w:t>
      </w:r>
      <w:r>
        <w:rPr>
          <w:rFonts w:ascii="Times New Roman" w:hAnsi="Times New Roman"/>
          <w:sz w:val="28"/>
          <w:szCs w:val="28"/>
          <w:u w:val="single"/>
        </w:rPr>
        <w:t>Коэффициент долговой нагрузки на одного жителя</w:t>
      </w:r>
      <w:r>
        <w:rPr>
          <w:rFonts w:ascii="Times New Roman" w:hAnsi="Times New Roman"/>
          <w:sz w:val="28"/>
          <w:szCs w:val="28"/>
        </w:rPr>
        <w:t xml:space="preserve"> характеризует бремя, приходящееся на каждого жителя города. Законодательных пределов этого коэффициента не существует. Как видно из таблицы, долговая нагрузка на одного жителя городского округа Фрязино</w:t>
      </w:r>
      <w:r>
        <w:rPr>
          <w:rFonts w:ascii="Times New Roman" w:hAnsi="Times New Roman"/>
          <w:sz w:val="28"/>
          <w:szCs w:val="28"/>
          <w:shd w:fill="auto" w:val="clear"/>
        </w:rPr>
        <w:t xml:space="preserve"> на конец 2024 года составила 1 716,36</w:t>
      </w:r>
      <w:r>
        <w:rPr>
          <w:rFonts w:ascii="Times New Roman" w:hAnsi="Times New Roman"/>
          <w:b w:val="false"/>
          <w:bCs w:val="false"/>
          <w:sz w:val="24"/>
          <w:szCs w:val="24"/>
          <w:shd w:fill="auto" w:val="clear"/>
          <w:lang w:val="ru-RU"/>
        </w:rPr>
        <w:t xml:space="preserve"> </w:t>
      </w:r>
      <w:r>
        <w:rPr>
          <w:rFonts w:ascii="Times New Roman" w:hAnsi="Times New Roman"/>
          <w:b w:val="false"/>
          <w:bCs w:val="false"/>
          <w:sz w:val="28"/>
          <w:szCs w:val="28"/>
          <w:shd w:fill="auto" w:val="clear"/>
          <w:lang w:val="ru-RU"/>
        </w:rPr>
        <w:t>руб.</w:t>
      </w:r>
      <w:r>
        <w:rPr>
          <w:rFonts w:ascii="Times New Roman" w:hAnsi="Times New Roman"/>
          <w:b w:val="false"/>
          <w:bCs w:val="false"/>
          <w:sz w:val="24"/>
          <w:szCs w:val="24"/>
          <w:shd w:fill="auto" w:val="clear"/>
          <w:lang w:val="ru-RU"/>
        </w:rPr>
        <w:t xml:space="preserve"> </w:t>
      </w:r>
      <w:r>
        <w:rPr>
          <w:rFonts w:ascii="Times New Roman" w:hAnsi="Times New Roman"/>
          <w:b w:val="false"/>
          <w:bCs w:val="false"/>
          <w:sz w:val="28"/>
          <w:szCs w:val="28"/>
          <w:shd w:fill="auto" w:val="clear"/>
          <w:lang w:val="ru-RU"/>
        </w:rPr>
        <w:t>(</w:t>
      </w:r>
      <w:r>
        <w:rPr>
          <w:rFonts w:ascii="Times New Roman" w:hAnsi="Times New Roman"/>
          <w:b w:val="false"/>
          <w:bCs w:val="false"/>
          <w:sz w:val="28"/>
          <w:szCs w:val="28"/>
          <w:lang w:val="ru-RU"/>
        </w:rPr>
        <w:t>в 2022 году</w:t>
      </w:r>
      <w:r>
        <w:rPr>
          <w:rFonts w:ascii="Times New Roman" w:hAnsi="Times New Roman"/>
          <w:b w:val="false"/>
          <w:bCs w:val="false"/>
          <w:sz w:val="24"/>
          <w:szCs w:val="24"/>
          <w:lang w:val="ru-RU"/>
        </w:rPr>
        <w:t xml:space="preserve"> — </w:t>
      </w:r>
      <w:r>
        <w:rPr>
          <w:rFonts w:ascii="Times New Roman" w:hAnsi="Times New Roman"/>
          <w:b w:val="false"/>
          <w:bCs w:val="false"/>
          <w:sz w:val="28"/>
          <w:szCs w:val="28"/>
          <w:lang w:val="ru-RU"/>
        </w:rPr>
        <w:t>2 515,85 руб.).</w:t>
      </w:r>
      <w:r>
        <w:rPr>
          <w:rFonts w:ascii="Times New Roman" w:hAnsi="Times New Roman"/>
          <w:sz w:val="28"/>
          <w:szCs w:val="28"/>
        </w:rPr>
        <w:t xml:space="preserve"> При сравнении коэффициента долговой нагрузки на одного жителя с подушевыми налоговыми и неналоговыми доходами</w:t>
      </w:r>
      <w:r>
        <w:rPr>
          <w:rFonts w:ascii="Arial" w:hAnsi="Arial"/>
          <w:sz w:val="20"/>
          <w:szCs w:val="28"/>
        </w:rPr>
        <w:t xml:space="preserve"> </w:t>
      </w:r>
      <w:r>
        <w:rPr>
          <w:rFonts w:ascii="Times New Roman" w:hAnsi="Times New Roman"/>
          <w:sz w:val="28"/>
          <w:szCs w:val="28"/>
        </w:rPr>
        <w:t>бюджета</w:t>
      </w:r>
      <w:r>
        <w:rPr>
          <w:rFonts w:ascii="Arial" w:hAnsi="Arial"/>
          <w:sz w:val="20"/>
          <w:szCs w:val="28"/>
        </w:rPr>
        <w:t xml:space="preserve"> </w:t>
      </w:r>
      <w:r>
        <w:rPr>
          <w:rFonts w:ascii="Times New Roman" w:hAnsi="Times New Roman"/>
          <w:sz w:val="28"/>
          <w:szCs w:val="28"/>
        </w:rPr>
        <w:t>видно, что в этот же период</w:t>
      </w:r>
      <w:r>
        <w:rPr>
          <w:rFonts w:ascii="Times New Roman" w:hAnsi="Times New Roman"/>
          <w:sz w:val="28"/>
          <w:szCs w:val="28"/>
          <w:shd w:fill="auto" w:val="clear"/>
        </w:rPr>
        <w:t xml:space="preserve"> доходы бюджета в расчете на одного жителя составили 34 361,44 руб. </w:t>
      </w:r>
      <w:r>
        <w:rPr>
          <w:rFonts w:ascii="Times New Roman" w:hAnsi="Times New Roman"/>
          <w:sz w:val="28"/>
          <w:szCs w:val="28"/>
        </w:rPr>
        <w:t>(в 2022 году —  26 368,7 руб. ).</w:t>
      </w:r>
    </w:p>
    <w:p>
      <w:pPr>
        <w:pStyle w:val="Normal"/>
        <w:spacing w:lineRule="auto" w:line="240" w:before="0" w:after="0"/>
        <w:jc w:val="both"/>
        <w:rPr/>
      </w:pPr>
      <w:r>
        <w:rPr>
          <w:rFonts w:ascii="Arial" w:hAnsi="Arial"/>
          <w:b/>
          <w:sz w:val="20"/>
          <w:szCs w:val="28"/>
        </w:rPr>
        <w:t xml:space="preserve">  </w:t>
      </w:r>
      <w:r>
        <w:rPr>
          <w:rFonts w:ascii="Arial" w:hAnsi="Arial"/>
          <w:b w:val="false"/>
          <w:bCs w:val="false"/>
          <w:sz w:val="20"/>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8"/>
          <w:szCs w:val="28"/>
        </w:rPr>
        <w:t>5)</w:t>
      </w:r>
      <w:r>
        <w:rPr>
          <w:rFonts w:ascii="Times New Roman" w:hAnsi="Times New Roman"/>
          <w:b/>
          <w:sz w:val="28"/>
          <w:szCs w:val="28"/>
        </w:rPr>
        <w:t xml:space="preserve"> </w:t>
      </w:r>
      <w:r>
        <w:rPr>
          <w:rFonts w:ascii="Times New Roman" w:hAnsi="Times New Roman"/>
          <w:sz w:val="28"/>
          <w:szCs w:val="28"/>
          <w:u w:val="single"/>
        </w:rPr>
        <w:t>Коэффициент предела обслуживания муниципального долга</w:t>
      </w:r>
      <w:r>
        <w:rPr>
          <w:rFonts w:ascii="Times New Roman" w:hAnsi="Times New Roman"/>
          <w:sz w:val="28"/>
          <w:szCs w:val="28"/>
        </w:rPr>
        <w:t xml:space="preserve"> показывает долю расходов по обслуживанию муниципального долга в общей сумме расходов. Предельный размер этого коэффициента регламентируется ст. 111 БК РФ и составляет 0,15. В проверяемый период коэффициент составил 0,00007 (на уровне 2022 года). </w:t>
      </w:r>
    </w:p>
    <w:p>
      <w:pPr>
        <w:pStyle w:val="Normal"/>
        <w:spacing w:lineRule="auto" w:line="240" w:before="0" w:after="113"/>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6) </w:t>
      </w:r>
      <w:r>
        <w:rPr>
          <w:rFonts w:eastAsia="Times New Roman" w:cs="Times New Roman" w:ascii="Times New Roman" w:hAnsi="Times New Roman"/>
          <w:color w:val="000000"/>
          <w:sz w:val="28"/>
          <w:szCs w:val="28"/>
          <w:u w:val="single"/>
          <w:lang w:eastAsia="ru-RU"/>
        </w:rPr>
        <w:t xml:space="preserve">Отношение расходов на обслуживание и погашение  муниципального долга к доходам местного бюджета без учета межбюджетных трансфертов </w:t>
      </w:r>
      <w:r>
        <w:rPr>
          <w:rFonts w:eastAsia="Times New Roman" w:cs="Times New Roman" w:ascii="Times New Roman" w:hAnsi="Times New Roman"/>
          <w:color w:val="000000"/>
          <w:sz w:val="28"/>
          <w:szCs w:val="28"/>
          <w:lang w:eastAsia="ru-RU"/>
        </w:rPr>
        <w:t xml:space="preserve"> в 2024 году не превышает допустимые значения: при нормативе 4,0% он составил </w:t>
      </w:r>
      <w:r>
        <w:rPr>
          <w:rFonts w:eastAsia="Times New Roman" w:cs="Times New Roman" w:ascii="Times New Roman" w:hAnsi="Times New Roman"/>
          <w:b w:val="false"/>
          <w:bCs w:val="false"/>
          <w:strike w:val="false"/>
          <w:dstrike w:val="false"/>
          <w:color w:val="000000"/>
          <w:sz w:val="28"/>
          <w:szCs w:val="28"/>
          <w:lang w:val="ru-RU" w:eastAsia="ru-RU"/>
        </w:rPr>
        <w:t>2,47% (</w:t>
      </w:r>
      <w:r>
        <w:rPr>
          <w:rFonts w:eastAsia="Times New Roman" w:cs="Times New Roman" w:ascii="Times New Roman" w:hAnsi="Times New Roman"/>
          <w:color w:val="000000"/>
          <w:sz w:val="28"/>
          <w:szCs w:val="28"/>
          <w:lang w:eastAsia="ru-RU"/>
        </w:rPr>
        <w:t>в 2022 году — 6,37%).</w:t>
      </w:r>
    </w:p>
    <w:p>
      <w:pPr>
        <w:pStyle w:val="Normal"/>
        <w:spacing w:lineRule="auto" w:line="240" w:before="0" w:after="57"/>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Проведенная комплексная оценка финансового состояния </w:t>
      </w:r>
      <w:r>
        <w:rPr>
          <w:rFonts w:eastAsia="Times New Roman" w:cs="Times New Roman" w:ascii="Times New Roman" w:hAnsi="Times New Roman"/>
          <w:b w:val="false"/>
          <w:bCs w:val="false"/>
          <w:i w:val="false"/>
          <w:iCs w:val="false"/>
          <w:color w:val="000000"/>
          <w:sz w:val="28"/>
          <w:szCs w:val="28"/>
          <w:lang w:eastAsia="ru-RU"/>
        </w:rPr>
        <w:t>бюджета городского округа Фрязино за 2024 год позволяет сделать следующие выводы:</w:t>
      </w:r>
    </w:p>
    <w:p>
      <w:pPr>
        <w:pStyle w:val="Normal"/>
        <w:widowControl/>
        <w:overflowPunct w:val="false"/>
        <w:bidi w:val="0"/>
        <w:spacing w:lineRule="auto" w:line="240" w:before="0" w:after="57"/>
        <w:ind w:left="0" w:right="0" w:firstLine="227"/>
        <w:jc w:val="both"/>
        <w:rPr/>
      </w:pPr>
      <w:r>
        <w:rPr>
          <w:rFonts w:eastAsia="Times New Roman" w:cs="Times New Roman" w:ascii="Times New Roman" w:hAnsi="Times New Roman"/>
          <w:b w:val="false"/>
          <w:bCs w:val="false"/>
          <w:i w:val="false"/>
          <w:iCs w:val="false"/>
          <w:color w:val="000000"/>
          <w:sz w:val="28"/>
          <w:szCs w:val="28"/>
          <w:lang w:eastAsia="ru-RU"/>
        </w:rPr>
        <w:t xml:space="preserve">1. Бюджет городского округа сбалансирован: степень покрытия общей суммы расходов общими доходами бюджета превышает 1,0. Отсутствует дефицит бюджета. Профицит бюджета составил  247 891,5 тыс. руб. Расходы бюджета покрыты собственными доходными источниками на 98% (в 2022 году - на 63%). </w:t>
      </w:r>
    </w:p>
    <w:p>
      <w:pPr>
        <w:pStyle w:val="Normal"/>
        <w:widowControl/>
        <w:overflowPunct w:val="false"/>
        <w:bidi w:val="0"/>
        <w:spacing w:lineRule="auto" w:line="240" w:before="0" w:after="57"/>
        <w:ind w:left="0" w:right="0" w:firstLine="227"/>
        <w:jc w:val="both"/>
        <w:rPr/>
      </w:pPr>
      <w:r>
        <w:rPr>
          <w:rFonts w:eastAsia="Times New Roman" w:cs="Times New Roman" w:ascii="Times New Roman" w:hAnsi="Times New Roman"/>
          <w:b w:val="false"/>
          <w:bCs w:val="false"/>
          <w:i w:val="false"/>
          <w:iCs w:val="false"/>
          <w:color w:val="000000"/>
          <w:sz w:val="28"/>
          <w:szCs w:val="28"/>
          <w:lang w:eastAsia="ru-RU"/>
        </w:rPr>
        <w:t>2. Городской округ Фрязино финансово зависим от средств Московской области и Российской Федерации: финансовая помощь бюджетов вышестоящих уровней составляет 38,7% (в 2022 году — на 56%). Доходные источники местного бюджета сформированы из налоговых и неналоговых платежей на 61,3% (в 2022 году — на 44%).  При этом местные налоги  в доле налоговый поступлений составляют лишь 7,6%  (в 2022 году — 10%).</w:t>
      </w:r>
    </w:p>
    <w:p>
      <w:pPr>
        <w:pStyle w:val="Normal"/>
        <w:widowControl/>
        <w:overflowPunct w:val="false"/>
        <w:bidi w:val="0"/>
        <w:spacing w:lineRule="auto" w:line="240" w:before="0" w:after="57"/>
        <w:ind w:left="0" w:right="0" w:firstLine="227"/>
        <w:jc w:val="both"/>
        <w:rPr/>
      </w:pPr>
      <w:r>
        <w:rPr>
          <w:rFonts w:eastAsia="Times New Roman" w:cs="Times New Roman" w:ascii="Times New Roman" w:hAnsi="Times New Roman"/>
          <w:b w:val="false"/>
          <w:bCs w:val="false"/>
          <w:i w:val="false"/>
          <w:iCs w:val="false"/>
          <w:color w:val="000000"/>
          <w:sz w:val="28"/>
          <w:szCs w:val="28"/>
          <w:lang w:eastAsia="ru-RU"/>
        </w:rPr>
        <w:t>3.  Муниципальная бюджетная политика городского округа Фрязино в сфере бюджетных расходов имеет социальную направленность: социально значимые расходы составили 63,2% (в 2022 году - 62%). Финансирование инвестиционных проектов составило 1% от объема произведенных расходов (в 2022 году - 8%), что сократило возможности городского округа Фрязино  развиваться и решать долгосрочные задачи. Расходы на содержание органов местного самоуправления составили 8%, что является оптимальным.</w:t>
      </w:r>
    </w:p>
    <w:p>
      <w:pPr>
        <w:pStyle w:val="Normal"/>
        <w:widowControl/>
        <w:overflowPunct w:val="false"/>
        <w:bidi w:val="0"/>
        <w:spacing w:lineRule="auto" w:line="240" w:before="0" w:after="57"/>
        <w:ind w:left="0" w:right="0" w:firstLine="227"/>
        <w:jc w:val="both"/>
        <w:rPr/>
      </w:pPr>
      <w:r>
        <w:rPr>
          <w:rFonts w:eastAsia="Times New Roman" w:cs="Times New Roman" w:ascii="Times New Roman" w:hAnsi="Times New Roman"/>
          <w:b w:val="false"/>
          <w:bCs w:val="false"/>
          <w:i w:val="false"/>
          <w:iCs w:val="false"/>
          <w:color w:val="000000"/>
          <w:sz w:val="28"/>
          <w:szCs w:val="28"/>
          <w:lang w:eastAsia="ru-RU"/>
        </w:rPr>
        <w:t xml:space="preserve">4. Бюджет  городского округа Фрязино финансово неустойчив, но имеет положительную динамику: степень покрытия текущих расходов местного бюджета налоговыми и неналоговыми поступлениями составляет 67% (в 2022 году — 50%) и покрываются лишь совокупными доходами. При этом местные налоги покрывают только 4,6% текущих расходов </w:t>
      </w:r>
      <w:r>
        <w:rPr>
          <w:rFonts w:eastAsia="Times New Roman" w:cs="Times New Roman" w:ascii="Times New Roman" w:hAnsi="Times New Roman"/>
          <w:b w:val="false"/>
          <w:bCs w:val="false"/>
          <w:i w:val="false"/>
          <w:iCs w:val="false"/>
          <w:color w:val="000000"/>
          <w:sz w:val="28"/>
          <w:szCs w:val="28"/>
          <w:lang w:val="en-US" w:eastAsia="ru-RU"/>
        </w:rPr>
        <w:t>(</w:t>
      </w:r>
      <w:r>
        <w:rPr>
          <w:rFonts w:eastAsia="Times New Roman" w:cs="Times New Roman" w:ascii="Times New Roman" w:hAnsi="Times New Roman"/>
          <w:b w:val="false"/>
          <w:bCs w:val="false"/>
          <w:i w:val="false"/>
          <w:iCs w:val="false"/>
          <w:color w:val="000000"/>
          <w:sz w:val="28"/>
          <w:szCs w:val="28"/>
          <w:lang w:val="ru-RU" w:eastAsia="ru-RU"/>
        </w:rPr>
        <w:t>в</w:t>
      </w:r>
      <w:r>
        <w:rPr>
          <w:rFonts w:eastAsia="Times New Roman" w:cs="Times New Roman" w:ascii="Times New Roman" w:hAnsi="Times New Roman"/>
          <w:b w:val="false"/>
          <w:bCs w:val="false"/>
          <w:i w:val="false"/>
          <w:iCs w:val="false"/>
          <w:color w:val="000000"/>
          <w:sz w:val="28"/>
          <w:szCs w:val="28"/>
          <w:lang w:val="en-US" w:eastAsia="ru-RU"/>
        </w:rPr>
        <w:t xml:space="preserve"> 202</w:t>
      </w:r>
      <w:r>
        <w:rPr>
          <w:rFonts w:eastAsia="Times New Roman" w:cs="Times New Roman" w:ascii="Times New Roman" w:hAnsi="Times New Roman"/>
          <w:b w:val="false"/>
          <w:bCs w:val="false"/>
          <w:i w:val="false"/>
          <w:iCs w:val="false"/>
          <w:color w:val="000000"/>
          <w:sz w:val="28"/>
          <w:szCs w:val="28"/>
          <w:lang w:val="ru-RU" w:eastAsia="ru-RU"/>
        </w:rPr>
        <w:t>2</w:t>
      </w:r>
      <w:r>
        <w:rPr>
          <w:rFonts w:eastAsia="Times New Roman" w:cs="Times New Roman" w:ascii="Times New Roman" w:hAnsi="Times New Roman"/>
          <w:b w:val="false"/>
          <w:bCs w:val="false"/>
          <w:i w:val="false"/>
          <w:iCs w:val="false"/>
          <w:color w:val="000000"/>
          <w:sz w:val="28"/>
          <w:szCs w:val="28"/>
          <w:lang w:val="en-US" w:eastAsia="ru-RU"/>
        </w:rPr>
        <w:t xml:space="preserve"> </w:t>
      </w:r>
      <w:r>
        <w:rPr>
          <w:rFonts w:eastAsia="Times New Roman" w:cs="Times New Roman" w:ascii="Times New Roman" w:hAnsi="Times New Roman"/>
          <w:b w:val="false"/>
          <w:bCs w:val="false"/>
          <w:i w:val="false"/>
          <w:iCs w:val="false"/>
          <w:color w:val="000000"/>
          <w:sz w:val="28"/>
          <w:szCs w:val="28"/>
          <w:lang w:val="ru-RU" w:eastAsia="ru-RU"/>
        </w:rPr>
        <w:t>году</w:t>
      </w:r>
      <w:r>
        <w:rPr>
          <w:rFonts w:eastAsia="Times New Roman" w:cs="Times New Roman" w:ascii="Times New Roman" w:hAnsi="Times New Roman"/>
          <w:b w:val="false"/>
          <w:bCs w:val="false"/>
          <w:i w:val="false"/>
          <w:iCs w:val="false"/>
          <w:color w:val="000000"/>
          <w:sz w:val="28"/>
          <w:szCs w:val="28"/>
          <w:lang w:val="en-US" w:eastAsia="ru-RU"/>
        </w:rPr>
        <w:t xml:space="preserve"> – </w:t>
      </w:r>
      <w:r>
        <w:rPr>
          <w:rFonts w:eastAsia="Times New Roman" w:cs="Times New Roman" w:ascii="Times New Roman" w:hAnsi="Times New Roman"/>
          <w:b w:val="false"/>
          <w:bCs w:val="false"/>
          <w:i w:val="false"/>
          <w:iCs w:val="false"/>
          <w:color w:val="000000"/>
          <w:sz w:val="28"/>
          <w:szCs w:val="28"/>
          <w:lang w:val="ru-RU" w:eastAsia="ru-RU"/>
        </w:rPr>
        <w:t>4</w:t>
      </w:r>
      <w:r>
        <w:rPr>
          <w:rFonts w:eastAsia="Times New Roman" w:cs="Times New Roman" w:ascii="Times New Roman" w:hAnsi="Times New Roman"/>
          <w:b w:val="false"/>
          <w:bCs w:val="false"/>
          <w:i w:val="false"/>
          <w:iCs w:val="false"/>
          <w:color w:val="000000"/>
          <w:sz w:val="28"/>
          <w:szCs w:val="28"/>
          <w:lang w:eastAsia="ru-RU"/>
        </w:rPr>
        <w:t>%).</w:t>
      </w:r>
    </w:p>
    <w:p>
      <w:pPr>
        <w:pStyle w:val="Normal"/>
        <w:widowControl/>
        <w:overflowPunct w:val="false"/>
        <w:bidi w:val="0"/>
        <w:spacing w:lineRule="auto" w:line="240" w:before="0" w:after="57"/>
        <w:ind w:left="0" w:right="0" w:firstLine="227"/>
        <w:jc w:val="both"/>
        <w:rPr/>
      </w:pPr>
      <w:r>
        <w:rPr>
          <w:rFonts w:eastAsia="Times New Roman" w:cs="Times New Roman" w:ascii="Times New Roman" w:hAnsi="Times New Roman"/>
          <w:b w:val="false"/>
          <w:bCs w:val="false"/>
          <w:i w:val="false"/>
          <w:iCs w:val="false"/>
          <w:color w:val="000000"/>
          <w:sz w:val="28"/>
          <w:szCs w:val="28"/>
          <w:lang w:eastAsia="ru-RU"/>
        </w:rPr>
        <w:t xml:space="preserve">5. Долговая устойчивость городского округа Фрязино довольно высокая: бюджет позволяет осуществлять платежи по долговым обязательствам муниципального образования. </w:t>
      </w:r>
      <w:r>
        <w:rPr>
          <w:rFonts w:eastAsia="Times New Roman" w:cs="Times New Roman" w:ascii="Times New Roman" w:hAnsi="Times New Roman"/>
          <w:b w:val="false"/>
          <w:bCs w:val="false"/>
          <w:i w:val="false"/>
          <w:iCs w:val="false"/>
          <w:color w:val="000000"/>
          <w:sz w:val="28"/>
          <w:szCs w:val="28"/>
          <w:u w:val="none"/>
          <w:lang w:eastAsia="ru-RU"/>
        </w:rPr>
        <w:t xml:space="preserve">Долговая нагрузка на бюджет </w:t>
      </w:r>
      <w:r>
        <w:rPr>
          <w:rFonts w:eastAsia="Times New Roman" w:cs="Times New Roman" w:ascii="Times New Roman" w:hAnsi="Times New Roman"/>
          <w:b w:val="false"/>
          <w:bCs w:val="false"/>
          <w:i w:val="false"/>
          <w:iCs w:val="false"/>
          <w:color w:val="000000"/>
          <w:sz w:val="28"/>
          <w:szCs w:val="28"/>
          <w:lang w:eastAsia="ru-RU"/>
        </w:rPr>
        <w:t xml:space="preserve">находится в пределах норматива, установленного Минфин РФ, и на одного жителя городского округа Фрязино составляет </w:t>
      </w:r>
      <w:r>
        <w:rPr>
          <w:rFonts w:eastAsia="Times New Roman" w:cs="Times New Roman" w:ascii="Times New Roman" w:hAnsi="Times New Roman"/>
          <w:b w:val="false"/>
          <w:bCs w:val="false"/>
          <w:i w:val="false"/>
          <w:iCs w:val="false"/>
          <w:color w:val="000000"/>
          <w:sz w:val="28"/>
          <w:szCs w:val="28"/>
          <w:shd w:fill="auto" w:val="clear"/>
          <w:lang w:eastAsia="ru-RU"/>
        </w:rPr>
        <w:t>1 716,36</w:t>
      </w:r>
      <w:r>
        <w:rPr>
          <w:rFonts w:eastAsia="Times New Roman" w:cs="Times New Roman" w:ascii="Times New Roman" w:hAnsi="Times New Roman"/>
          <w:b w:val="false"/>
          <w:bCs w:val="false"/>
          <w:i w:val="false"/>
          <w:iCs w:val="false"/>
          <w:color w:val="000000"/>
          <w:sz w:val="28"/>
          <w:szCs w:val="28"/>
          <w:lang w:val="ru-RU" w:eastAsia="ru-RU"/>
        </w:rPr>
        <w:t xml:space="preserve"> руб. (в 2022 году - 2 515,85</w:t>
      </w:r>
      <w:r>
        <w:rPr>
          <w:rFonts w:eastAsia="Times New Roman" w:cs="Times New Roman" w:ascii="Times New Roman" w:hAnsi="Times New Roman"/>
          <w:b w:val="false"/>
          <w:bCs w:val="false"/>
          <w:i w:val="false"/>
          <w:iCs w:val="false"/>
          <w:color w:val="000000"/>
          <w:sz w:val="28"/>
          <w:szCs w:val="28"/>
          <w:lang w:eastAsia="ru-RU"/>
        </w:rPr>
        <w:t xml:space="preserve"> руб.).  В этот же период налоговые и неналоговые доходы бюджета в расчете на одного жителя городского округа Фрязино составили </w:t>
      </w:r>
      <w:r>
        <w:rPr>
          <w:rFonts w:eastAsia="Times New Roman" w:cs="Times New Roman" w:ascii="Times New Roman" w:hAnsi="Times New Roman"/>
          <w:b w:val="false"/>
          <w:bCs w:val="false"/>
          <w:i w:val="false"/>
          <w:iCs w:val="false"/>
          <w:color w:val="000000"/>
          <w:sz w:val="28"/>
          <w:szCs w:val="28"/>
          <w:shd w:fill="auto" w:val="clear"/>
          <w:lang w:eastAsia="ru-RU"/>
        </w:rPr>
        <w:t xml:space="preserve">34 361,44  </w:t>
      </w:r>
      <w:r>
        <w:rPr>
          <w:rFonts w:eastAsia="Times New Roman" w:cs="Times New Roman" w:ascii="Times New Roman" w:hAnsi="Times New Roman"/>
          <w:b w:val="false"/>
          <w:bCs w:val="false"/>
          <w:i w:val="false"/>
          <w:iCs w:val="false"/>
          <w:color w:val="000000"/>
          <w:sz w:val="28"/>
          <w:szCs w:val="28"/>
          <w:lang w:eastAsia="ru-RU"/>
        </w:rPr>
        <w:t>руб. (в 2022 году - 26 368,7 руб.).</w:t>
      </w:r>
      <w:r>
        <w:rPr>
          <w:rFonts w:eastAsia="Times New Roman" w:cs="Times New Roman" w:ascii="Times New Roman" w:hAnsi="Times New Roman"/>
          <w:b w:val="false"/>
          <w:bCs w:val="false"/>
          <w:i w:val="false"/>
          <w:iCs w:val="false"/>
          <w:color w:val="000000"/>
          <w:sz w:val="28"/>
          <w:szCs w:val="28"/>
          <w:highlight w:val="yellow"/>
          <w:lang w:eastAsia="ru-RU"/>
        </w:rPr>
        <w:t xml:space="preserve">   </w:t>
      </w:r>
    </w:p>
    <w:p>
      <w:pPr>
        <w:pStyle w:val="Normal"/>
        <w:spacing w:lineRule="auto" w:line="240" w:before="0" w:after="0"/>
        <w:jc w:val="both"/>
        <w:rPr/>
      </w:pPr>
      <w:r>
        <w:rPr>
          <w:rFonts w:eastAsia="SimSun;宋体" w:cs="Times New Roman" w:ascii="Times New Roman" w:hAnsi="Times New Roman"/>
          <w:b w:val="false"/>
          <w:bCs w:val="false"/>
          <w:i w:val="false"/>
          <w:iCs w:val="false"/>
          <w:color w:val="000000"/>
          <w:sz w:val="28"/>
          <w:szCs w:val="28"/>
          <w:lang w:eastAsia="hi-IN" w:bidi="hi-IN"/>
        </w:rPr>
        <w:t xml:space="preserve"> </w:t>
      </w:r>
    </w:p>
    <w:p>
      <w:pPr>
        <w:pStyle w:val="Normal"/>
        <w:spacing w:lineRule="auto" w:line="240" w:before="0" w:after="0"/>
        <w:jc w:val="both"/>
        <w:rPr/>
      </w:pPr>
      <w:r>
        <w:rPr>
          <w:rFonts w:eastAsia="SimSun;宋体" w:cs="Times New Roman" w:ascii="Times New Roman" w:hAnsi="Times New Roman"/>
          <w:bCs/>
          <w:color w:val="000000"/>
          <w:sz w:val="28"/>
          <w:szCs w:val="28"/>
          <w:lang w:eastAsia="hi-IN" w:bidi="hi-IN"/>
        </w:rPr>
        <w:t xml:space="preserve">   </w:t>
      </w:r>
    </w:p>
    <w:p>
      <w:pPr>
        <w:pStyle w:val="Style18"/>
        <w:spacing w:lineRule="auto" w:line="240" w:before="0" w:after="0"/>
        <w:rPr/>
      </w:pPr>
      <w:r>
        <w:rPr>
          <w:rFonts w:eastAsia="Times New Roman" w:cs="Times New Roman" w:ascii="Times New Roman" w:hAnsi="Times New Roman"/>
          <w:color w:val="000000"/>
          <w:w w:val="93"/>
          <w:sz w:val="28"/>
          <w:szCs w:val="28"/>
          <w:lang w:eastAsia="ru-RU"/>
        </w:rPr>
        <w:t xml:space="preserve"> </w:t>
      </w:r>
      <w:r>
        <w:rPr>
          <w:rFonts w:eastAsia="Times New Roman" w:cs="Times New Roman" w:ascii="Times New Roman" w:hAnsi="Times New Roman"/>
          <w:color w:val="000000"/>
          <w:w w:val="93"/>
          <w:sz w:val="28"/>
          <w:szCs w:val="28"/>
          <w:lang w:eastAsia="ru-RU"/>
        </w:rPr>
        <w:t>Председатель Контрольно-счетной палаты                                               Л.А. Панченко</w:t>
      </w:r>
    </w:p>
    <w:p>
      <w:pPr>
        <w:pStyle w:val="Style18"/>
        <w:spacing w:lineRule="auto" w:line="240" w:before="0" w:after="0"/>
        <w:rPr/>
      </w:pPr>
      <w:r>
        <w:rPr>
          <w:rFonts w:eastAsia="Times New Roman" w:cs="Times New Roman" w:ascii="Times New Roman" w:hAnsi="Times New Roman"/>
          <w:color w:val="000000"/>
          <w:w w:val="93"/>
          <w:sz w:val="28"/>
          <w:szCs w:val="28"/>
          <w:lang w:eastAsia="ru-RU"/>
        </w:rPr>
        <w:t xml:space="preserve"> </w:t>
      </w:r>
      <w:r>
        <w:rPr>
          <w:rFonts w:eastAsia="Times New Roman" w:cs="Times New Roman" w:ascii="Times New Roman" w:hAnsi="Times New Roman"/>
          <w:color w:val="000000"/>
          <w:w w:val="93"/>
          <w:sz w:val="28"/>
          <w:szCs w:val="28"/>
          <w:lang w:eastAsia="ru-RU"/>
        </w:rPr>
        <w:t>городского округа Фрязино</w:t>
      </w:r>
    </w:p>
    <w:p>
      <w:pPr>
        <w:pStyle w:val="Style18"/>
        <w:spacing w:lineRule="auto" w:line="240" w:before="0" w:after="0"/>
        <w:jc w:val="both"/>
        <w:rPr>
          <w:rFonts w:ascii="Times New Roman" w:hAnsi="Times New Roman" w:eastAsia="Times New Roman" w:cs="Times New Roman"/>
          <w:color w:val="000000"/>
          <w:w w:val="93"/>
          <w:sz w:val="28"/>
          <w:szCs w:val="28"/>
          <w:lang w:eastAsia="ru-RU"/>
        </w:rPr>
      </w:pPr>
      <w:r>
        <w:rPr>
          <w:rFonts w:eastAsia="Times New Roman" w:cs="Times New Roman" w:ascii="Times New Roman" w:hAnsi="Times New Roman"/>
          <w:color w:val="000000"/>
          <w:w w:val="93"/>
          <w:sz w:val="28"/>
          <w:szCs w:val="28"/>
          <w:lang w:eastAsia="ru-RU"/>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sectPr>
      <w:type w:val="nextPage"/>
      <w:pgSz w:w="11906" w:h="16838"/>
      <w:pgMar w:left="1365" w:right="731"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76" w:before="0" w:after="200"/>
      <w:jc w:val="left"/>
    </w:pPr>
    <w:rPr>
      <w:rFonts w:ascii="Calibri" w:hAnsi="Calibri" w:eastAsia="Calibri" w:cs="Tahoma"/>
      <w:color w:val="00000A"/>
      <w:kern w:val="0"/>
      <w:sz w:val="22"/>
      <w:szCs w:val="22"/>
      <w:lang w:val="ru-RU" w:eastAsia="en-US" w:bidi="ar-SA"/>
    </w:rPr>
  </w:style>
  <w:style w:type="paragraph" w:styleId="1">
    <w:name w:val="Heading 1"/>
    <w:basedOn w:val="Style17"/>
    <w:qFormat/>
    <w:pPr>
      <w:outlineLvl w:val="0"/>
    </w:pPr>
    <w:rPr/>
  </w:style>
  <w:style w:type="paragraph" w:styleId="2">
    <w:name w:val="Heading 2"/>
    <w:basedOn w:val="Style17"/>
    <w:qFormat/>
    <w:pPr>
      <w:outlineLvl w:val="1"/>
    </w:pPr>
    <w:rPr/>
  </w:style>
  <w:style w:type="paragraph" w:styleId="3">
    <w:name w:val="Heading 3"/>
    <w:basedOn w:val="Style17"/>
    <w:qFormat/>
    <w:pPr>
      <w:outlineLvl w:val="2"/>
    </w:pPr>
    <w:rPr/>
  </w:style>
  <w:style w:type="character" w:styleId="DefaultParagraphFont" w:default="1">
    <w:name w:val="Default Paragraph Font"/>
    <w:uiPriority w:val="1"/>
    <w:semiHidden/>
    <w:unhideWhenUsed/>
    <w:qFormat/>
    <w:rPr/>
  </w:style>
  <w:style w:type="character" w:styleId="-" w:customStyle="1">
    <w:name w:val="Hyperlink"/>
    <w:rPr>
      <w:color w:val="000080"/>
      <w:u w:val="single"/>
    </w:rPr>
  </w:style>
  <w:style w:type="character" w:styleId="Style11" w:customStyle="1">
    <w:name w:val="Основной текст_"/>
    <w:basedOn w:val="DefaultParagraphFont"/>
    <w:qFormat/>
    <w:rPr>
      <w:rFonts w:ascii="Times New Roman" w:hAnsi="Times New Roman"/>
      <w:b w:val="false"/>
      <w:i w:val="false"/>
      <w:caps w:val="false"/>
      <w:smallCaps w:val="false"/>
      <w:strike w:val="false"/>
      <w:dstrike w:val="false"/>
      <w:spacing w:val="3"/>
      <w:sz w:val="25"/>
      <w:u w:val="none"/>
    </w:rPr>
  </w:style>
  <w:style w:type="character" w:styleId="Style12" w:customStyle="1">
    <w:name w:val="Символ нумерации"/>
    <w:qFormat/>
    <w:rPr/>
  </w:style>
  <w:style w:type="character" w:styleId="Style13" w:customStyle="1">
    <w:name w:val="Нижний колонтитул Знак"/>
    <w:basedOn w:val="DefaultParagraphFont"/>
    <w:uiPriority w:val="99"/>
    <w:qFormat/>
    <w:rsid w:val="009b1313"/>
    <w:rPr>
      <w:color w:val="00000A"/>
      <w:sz w:val="22"/>
    </w:rPr>
  </w:style>
  <w:style w:type="character" w:styleId="Style14" w:customStyle="1">
    <w:name w:val="Верхний колонтитул Знак"/>
    <w:basedOn w:val="DefaultParagraphFont"/>
    <w:uiPriority w:val="99"/>
    <w:qFormat/>
    <w:rsid w:val="009b1313"/>
    <w:rPr>
      <w:color w:val="00000A"/>
      <w:sz w:val="22"/>
    </w:rPr>
  </w:style>
  <w:style w:type="character" w:styleId="Style15" w:customStyle="1">
    <w:name w:val="Текст выноски Знак"/>
    <w:basedOn w:val="DefaultParagraphFont"/>
    <w:uiPriority w:val="99"/>
    <w:semiHidden/>
    <w:qFormat/>
    <w:rsid w:val="009b1313"/>
    <w:rPr>
      <w:rFonts w:ascii="Tahoma" w:hAnsi="Tahoma"/>
      <w:color w:val="00000A"/>
      <w:sz w:val="16"/>
      <w:szCs w:val="16"/>
    </w:rPr>
  </w:style>
  <w:style w:type="character" w:styleId="Style16">
    <w:name w:val="Основной шрифт абзаца"/>
    <w:qFormat/>
    <w:rPr/>
  </w:style>
  <w:style w:type="character" w:styleId="Strong1">
    <w:name w:val="Strong1"/>
    <w:qFormat/>
    <w:rPr>
      <w:b/>
      <w:bCs/>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NormalWeb">
    <w:name w:val="Normal (Web)"/>
    <w:basedOn w:val="Normal"/>
    <w:qFormat/>
    <w:pPr>
      <w:spacing w:lineRule="auto" w:line="240" w:before="280" w:after="119"/>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pPr>
      <w:spacing w:lineRule="auto" w:line="240" w:before="280" w:after="119"/>
    </w:pPr>
    <w:rPr>
      <w:rFonts w:ascii="Arial" w:hAnsi="Arial" w:eastAsia="Times New Roman" w:cs="Arial"/>
      <w:color w:val="000000"/>
      <w:sz w:val="20"/>
      <w:szCs w:val="20"/>
      <w:lang w:eastAsia="ru-RU"/>
    </w:rPr>
  </w:style>
  <w:style w:type="paragraph" w:styleId="Style22" w:customStyle="1">
    <w:name w:val="Блочная цитата"/>
    <w:basedOn w:val="Normal"/>
    <w:qFormat/>
    <w:pPr/>
    <w:rPr/>
  </w:style>
  <w:style w:type="paragraph" w:styleId="Style23">
    <w:name w:val="Title"/>
    <w:basedOn w:val="Style17"/>
    <w:qFormat/>
    <w:pPr/>
    <w:rPr/>
  </w:style>
  <w:style w:type="paragraph" w:styleId="Style24">
    <w:name w:val="Subtitle"/>
    <w:basedOn w:val="Style17"/>
    <w:qFormat/>
    <w:pPr/>
    <w:rPr/>
  </w:style>
  <w:style w:type="paragraph" w:styleId="Style25">
    <w:name w:val="Body Text Indent"/>
    <w:basedOn w:val="Normal"/>
    <w:pPr/>
    <w:rPr/>
  </w:style>
  <w:style w:type="paragraph" w:styleId="ConsPlusNormal" w:customStyle="1">
    <w:name w:val="ConsPlusNormal"/>
    <w:qFormat/>
    <w:pPr>
      <w:widowControl/>
      <w:suppressAutoHyphens w:val="true"/>
      <w:overflowPunct w:val="false"/>
      <w:bidi w:val="0"/>
      <w:spacing w:lineRule="auto" w:line="276" w:before="0" w:after="200"/>
      <w:jc w:val="left"/>
    </w:pPr>
    <w:rPr>
      <w:rFonts w:ascii="Arial" w:hAnsi="Arial" w:eastAsia="Arial" w:cs="Courier New"/>
      <w:color w:val="00000A"/>
      <w:kern w:val="0"/>
      <w:sz w:val="22"/>
      <w:szCs w:val="24"/>
      <w:lang w:val="ru-RU" w:eastAsia="en-US" w:bidi="ar-SA"/>
    </w:rPr>
  </w:style>
  <w:style w:type="paragraph" w:styleId="ConsPlusTitle" w:customStyle="1">
    <w:name w:val="ConsPlusTitle"/>
    <w:qFormat/>
    <w:pPr>
      <w:widowControl/>
      <w:suppressAutoHyphens w:val="true"/>
      <w:overflowPunct w:val="false"/>
      <w:bidi w:val="0"/>
      <w:spacing w:lineRule="auto" w:line="276" w:before="0" w:after="200"/>
      <w:jc w:val="left"/>
    </w:pPr>
    <w:rPr>
      <w:rFonts w:ascii="Arial" w:hAnsi="Arial" w:eastAsia="Arial" w:cs="Courier New"/>
      <w:b/>
      <w:color w:val="00000A"/>
      <w:kern w:val="0"/>
      <w:sz w:val="22"/>
      <w:szCs w:val="24"/>
      <w:lang w:val="ru-RU" w:eastAsia="en-US" w:bidi="ar-SA"/>
    </w:rPr>
  </w:style>
  <w:style w:type="paragraph" w:styleId="Style26" w:customStyle="1">
    <w:name w:val="Содержимое таблицы"/>
    <w:basedOn w:val="Normal"/>
    <w:qFormat/>
    <w:pPr/>
    <w:rPr/>
  </w:style>
  <w:style w:type="paragraph" w:styleId="Style27" w:customStyle="1">
    <w:name w:val="Заголовок таблицы"/>
    <w:basedOn w:val="Style26"/>
    <w:qFormat/>
    <w:pPr/>
    <w:rPr/>
  </w:style>
  <w:style w:type="paragraph" w:styleId="Style28" w:customStyle="1">
    <w:name w:val="Таблица"/>
    <w:basedOn w:val="Caption"/>
    <w:qFormat/>
    <w:pPr/>
    <w:rPr/>
  </w:style>
  <w:style w:type="paragraph" w:styleId="ConsPlusDocList" w:customStyle="1">
    <w:name w:val="ConsPlusDocList"/>
    <w:qFormat/>
    <w:pPr>
      <w:widowControl w:val="false"/>
      <w:suppressAutoHyphens w:val="true"/>
      <w:bidi w:val="0"/>
      <w:spacing w:lineRule="auto" w:line="276" w:before="0" w:after="0"/>
      <w:jc w:val="left"/>
    </w:pPr>
    <w:rPr>
      <w:rFonts w:ascii="Arial" w:hAnsi="Arial" w:eastAsia="Arial" w:cs="Arial"/>
      <w:color w:val="00000A"/>
      <w:kern w:val="2"/>
      <w:sz w:val="22"/>
      <w:szCs w:val="20"/>
      <w:lang w:val="ru-RU" w:eastAsia="zh-CN" w:bidi="hi-IN"/>
    </w:rPr>
  </w:style>
  <w:style w:type="paragraph" w:styleId="Style29">
    <w:name w:val="Колонтитул"/>
    <w:basedOn w:val="Normal"/>
    <w:qFormat/>
    <w:pPr/>
    <w:rPr/>
  </w:style>
  <w:style w:type="paragraph" w:styleId="Style30">
    <w:name w:val="Header"/>
    <w:basedOn w:val="Normal"/>
    <w:uiPriority w:val="99"/>
    <w:pPr>
      <w:suppressLineNumbers/>
      <w:tabs>
        <w:tab w:val="clear" w:pos="245"/>
        <w:tab w:val="center" w:pos="4792" w:leader="none"/>
        <w:tab w:val="right" w:pos="9585" w:leader="none"/>
      </w:tabs>
    </w:pPr>
    <w:rPr/>
  </w:style>
  <w:style w:type="paragraph" w:styleId="Style31">
    <w:name w:val="Footer"/>
    <w:basedOn w:val="Normal"/>
    <w:uiPriority w:val="99"/>
    <w:unhideWhenUsed/>
    <w:rsid w:val="009b1313"/>
    <w:pPr>
      <w:tabs>
        <w:tab w:val="clear" w:pos="245"/>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9b1313"/>
    <w:pPr>
      <w:spacing w:lineRule="auto" w:line="240" w:before="0" w:after="0"/>
    </w:pPr>
    <w:rPr>
      <w:rFonts w:ascii="Tahoma" w:hAnsi="Tahoma"/>
      <w:sz w:val="16"/>
      <w:szCs w:val="16"/>
    </w:rPr>
  </w:style>
  <w:style w:type="paragraph" w:styleId="Style32">
    <w:name w:val="Документ"/>
    <w:basedOn w:val="Normal"/>
    <w:qFormat/>
    <w:pPr>
      <w:spacing w:lineRule="auto" w:line="360"/>
      <w:ind w:left="0" w:right="0" w:firstLine="709"/>
      <w:jc w:val="both"/>
    </w:pPr>
    <w:rPr>
      <w:sz w:val="28"/>
      <w:szCs w:val="20"/>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1513</TotalTime>
  <Application>LibreOffice/7.5.7.1$Windows_X86_64 LibreOffice_project/47eb0cf7efbacdee9b19ae25d6752381ede23126</Application>
  <AppVersion>15.0000</AppVersion>
  <Pages>7</Pages>
  <Words>2333</Words>
  <Characters>15413</Characters>
  <CharactersWithSpaces>18115</CharactersWithSpaces>
  <Paragraphs>75</Paragraphs>
  <Company>КонсультантПлюс Версия 4022.00.01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2022-05-11T15:11:00Z</dcterms:created>
  <dc:creator>Панченко</dc:creator>
  <dc:description/>
  <dc:language>ru-RU</dc:language>
  <cp:lastModifiedBy/>
  <dcterms:modified xsi:type="dcterms:W3CDTF">2025-07-11T08:29:00Z</dcterms:modified>
  <cp:revision>166</cp:revision>
  <dc:subject/>
  <dc:title>"Бюджетный кодекс Российской Федерации" от 31.07.1998 N 145-ФЗ(ред. от 16.04.2022)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