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33" w:rsidRPr="002F7B33" w:rsidRDefault="002F7B33" w:rsidP="002F7B33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2F7B3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R_герб_ч-б-обозн_цв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АДМИНИСТРАЦИЯ ГОРОДСКОГО ОКРУГА ФРЯЗИНО</w:t>
      </w:r>
    </w:p>
    <w:p w:rsidR="002F7B33" w:rsidRPr="002F7B33" w:rsidRDefault="002F7B33" w:rsidP="002F7B33">
      <w:pPr>
        <w:keepNext/>
        <w:numPr>
          <w:ilvl w:val="2"/>
          <w:numId w:val="0"/>
        </w:numPr>
        <w:tabs>
          <w:tab w:val="num" w:pos="0"/>
        </w:tabs>
        <w:suppressAutoHyphens/>
        <w:spacing w:before="360" w:after="360" w:line="240" w:lineRule="auto"/>
        <w:ind w:left="2410"/>
        <w:outlineLvl w:val="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7B33">
        <w:rPr>
          <w:rFonts w:ascii="Times New Roman" w:eastAsia="Times New Roman" w:hAnsi="Times New Roman" w:cs="Times New Roman"/>
          <w:b/>
          <w:bCs/>
          <w:sz w:val="46"/>
          <w:szCs w:val="46"/>
          <w:lang w:eastAsia="zh-CN"/>
        </w:rPr>
        <w:t xml:space="preserve">  ПОСТАНОВЛЕНИЕ</w:t>
      </w:r>
    </w:p>
    <w:p w:rsidR="002F7B33" w:rsidRPr="002F7B33" w:rsidRDefault="002F7B33" w:rsidP="002F7B33">
      <w:pPr>
        <w:spacing w:after="12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7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</w:t>
      </w:r>
      <w:proofErr w:type="gramStart"/>
      <w:r w:rsidRPr="002F7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</w:t>
      </w:r>
      <w:proofErr w:type="gramEnd"/>
      <w:r w:rsidRPr="002F7B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______________ № _____</w:t>
      </w:r>
    </w:p>
    <w:p w:rsidR="001908ED" w:rsidRDefault="001908ED" w:rsidP="00703EA4">
      <w:pPr>
        <w:widowControl w:val="0"/>
        <w:spacing w:after="0" w:line="360" w:lineRule="atLeast"/>
        <w:ind w:right="42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BB9" w:rsidRDefault="007E3BB9" w:rsidP="00703EA4">
      <w:pPr>
        <w:widowControl w:val="0"/>
        <w:spacing w:after="0" w:line="360" w:lineRule="atLeast"/>
        <w:ind w:right="42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B33" w:rsidRDefault="002F7B33" w:rsidP="00703EA4">
      <w:pPr>
        <w:widowControl w:val="0"/>
        <w:spacing w:after="0" w:line="360" w:lineRule="atLeast"/>
        <w:ind w:right="42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3EA4" w:rsidRPr="00703EA4" w:rsidRDefault="00703EA4" w:rsidP="00703EA4">
      <w:pPr>
        <w:widowControl w:val="0"/>
        <w:spacing w:after="0" w:line="360" w:lineRule="atLeast"/>
        <w:ind w:right="42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EA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размера платы за пользование жилым помещением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(платы за наем)</w:t>
      </w:r>
    </w:p>
    <w:p w:rsidR="00703EA4" w:rsidRDefault="00703EA4" w:rsidP="00703EA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3BB9" w:rsidRPr="00703EA4" w:rsidRDefault="007E3BB9" w:rsidP="00703EA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03EA4" w:rsidRPr="00703EA4" w:rsidRDefault="00703EA4" w:rsidP="00703EA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EA4">
        <w:rPr>
          <w:rFonts w:ascii="Times New Roman" w:eastAsia="Times New Roman" w:hAnsi="Times New Roman" w:cs="Times New Roman"/>
          <w:sz w:val="28"/>
          <w:szCs w:val="20"/>
          <w:lang w:eastAsia="ar-SA"/>
        </w:rPr>
        <w:t>В соответствии с</w:t>
      </w:r>
      <w:r w:rsidR="00397D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ч.3</w:t>
      </w:r>
      <w:r w:rsidRPr="00703EA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ст. 15</w:t>
      </w:r>
      <w:r w:rsidR="00397D71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703EA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Жилищного кодекса Российской Федерации, Решением Совета депутатов города Фрязино от 26.12.2017 №228 «Об утверждении Положения о расчете размера платы за пользование жилым помещением (платы за наем) для нанимателей жилых помещений по договорам найма жилых помещений государственного или муниципального жилищного фонда городского округа Фрязино Московской области», </w:t>
      </w:r>
      <w:r w:rsidRPr="00703EA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городского округа Фрязино Московской области</w:t>
      </w:r>
    </w:p>
    <w:p w:rsidR="00703EA4" w:rsidRPr="00703EA4" w:rsidRDefault="00703EA4" w:rsidP="00703EA4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03EA4" w:rsidRPr="00703EA4" w:rsidRDefault="00703EA4" w:rsidP="00703EA4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gramStart"/>
      <w:r w:rsidRPr="00703EA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</w:t>
      </w:r>
      <w:proofErr w:type="gramEnd"/>
      <w:r w:rsidRPr="00703EA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о с т а н о в л я ю:</w:t>
      </w:r>
    </w:p>
    <w:p w:rsidR="00703EA4" w:rsidRPr="00703EA4" w:rsidRDefault="00703EA4" w:rsidP="00703EA4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03EA4" w:rsidRPr="00703EA4" w:rsidRDefault="00703EA4" w:rsidP="00703EA4">
      <w:pPr>
        <w:widowControl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703EA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с 01.0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03EA4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B57C76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703E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коэффициент соответствия платы Кс, применяемый для расчета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государственного или муниципального жилищного фонда городского округа Фрязино Московской области, в размере 0,1</w:t>
      </w:r>
      <w:r w:rsidR="00B57C7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402D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03E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03EA4" w:rsidRDefault="00703EA4" w:rsidP="00703EA4">
      <w:pPr>
        <w:widowControl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703E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Установить с 01.0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03EA4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B57C76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703E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размер платы за пользование жилым помещением (платы за наем) для нанимателей жилых помещений, занимаемых по договорам социального найма или договорам найма жилых помещений специализированного государственного или муниципального жилищ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фонда, согласно приложению.</w:t>
      </w:r>
    </w:p>
    <w:p w:rsidR="00D13698" w:rsidRDefault="00703EA4" w:rsidP="00703EA4">
      <w:pPr>
        <w:widowControl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7A02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</w:t>
      </w:r>
      <w:r w:rsidR="004A473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7A0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</w:t>
      </w:r>
      <w:r w:rsidR="004A4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01.01.20</w:t>
      </w:r>
      <w:r w:rsidR="00B57C76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0E5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7D7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bookmarkStart w:id="0" w:name="_GoBack"/>
      <w:bookmarkEnd w:id="0"/>
      <w:r w:rsidR="00D1369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 w:rsidR="00397D7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13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города от </w:t>
      </w:r>
      <w:r w:rsidR="00B57C76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D136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57C76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D1369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B57C7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13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B57C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773</w:t>
      </w:r>
      <w:r w:rsidR="00D13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установлении размера платы за пользование жилым помещением</w:t>
      </w:r>
      <w:r w:rsidR="00B57C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(платы за наем)</w:t>
      </w:r>
      <w:r w:rsidR="00D1369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0E5DB3" w:rsidRPr="000E5DB3" w:rsidRDefault="000E5DB3" w:rsidP="000E5DB3">
      <w:pPr>
        <w:widowControl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0E5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периодическом печатном издании, распространяемом на территории городского округа Фрязино Московской области (еженедельная общественно-политическая газета </w:t>
      </w:r>
      <w:r w:rsidRPr="000E5D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городского округа Фрязино «</w:t>
      </w:r>
      <w:proofErr w:type="spellStart"/>
      <w:r w:rsidRPr="000E5DB3"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Ключъ</w:t>
      </w:r>
      <w:proofErr w:type="spellEnd"/>
      <w:r w:rsidRPr="000E5DB3">
        <w:rPr>
          <w:rFonts w:ascii="Times New Roman" w:eastAsia="Times New Roman" w:hAnsi="Times New Roman" w:cs="Times New Roman"/>
          <w:sz w:val="28"/>
          <w:szCs w:val="28"/>
          <w:lang w:eastAsia="ar-SA"/>
        </w:rPr>
        <w:t>»), и разместить на официальном сайте городского округа Фрязино в сети Интернет.</w:t>
      </w:r>
    </w:p>
    <w:p w:rsidR="000E5DB3" w:rsidRDefault="000E5DB3" w:rsidP="000E5DB3">
      <w:pPr>
        <w:widowControl w:val="0"/>
        <w:tabs>
          <w:tab w:val="num" w:pos="0"/>
        </w:tabs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0E5D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на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администрации Тропина А.М.</w:t>
      </w:r>
    </w:p>
    <w:p w:rsidR="000E5DB3" w:rsidRDefault="000E5DB3" w:rsidP="000E5DB3">
      <w:pPr>
        <w:widowControl w:val="0"/>
        <w:tabs>
          <w:tab w:val="num" w:pos="0"/>
        </w:tabs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DB3" w:rsidRDefault="000E5DB3" w:rsidP="000E5DB3">
      <w:pPr>
        <w:widowControl w:val="0"/>
        <w:tabs>
          <w:tab w:val="num" w:pos="0"/>
        </w:tabs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DB3" w:rsidRPr="000E5DB3" w:rsidRDefault="000E5DB3" w:rsidP="000E5DB3">
      <w:pPr>
        <w:widowControl w:val="0"/>
        <w:tabs>
          <w:tab w:val="num" w:pos="0"/>
        </w:tabs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3EA4" w:rsidRPr="00703EA4" w:rsidRDefault="005722FD" w:rsidP="00703EA4">
      <w:pPr>
        <w:keepNext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</w:t>
      </w:r>
      <w:r w:rsidR="000E5DB3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городского округа</w:t>
      </w:r>
      <w:r w:rsidR="00397D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Фрязино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703EA4" w:rsidRPr="00703EA4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703EA4" w:rsidRPr="00703EA4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703EA4" w:rsidRPr="00703EA4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703EA4" w:rsidRPr="00703EA4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0E5D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Д.Р. Воробьев</w:t>
      </w:r>
    </w:p>
    <w:p w:rsidR="00703EA4" w:rsidRDefault="00703EA4" w:rsidP="00703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908ED" w:rsidRPr="00703EA4" w:rsidRDefault="001908ED" w:rsidP="00703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03EA4" w:rsidRPr="00703EA4" w:rsidRDefault="00703EA4" w:rsidP="00703EA4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03EA4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703EA4" w:rsidRPr="00703EA4" w:rsidRDefault="00703EA4" w:rsidP="00703EA4">
      <w:pPr>
        <w:tabs>
          <w:tab w:val="left" w:pos="1134"/>
        </w:tabs>
        <w:suppressAutoHyphens/>
        <w:autoSpaceDE w:val="0"/>
        <w:spacing w:after="0" w:line="240" w:lineRule="auto"/>
        <w:ind w:left="709" w:firstLine="396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03EA4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5722FD" w:rsidRDefault="00703EA4" w:rsidP="00703EA4">
      <w:pPr>
        <w:tabs>
          <w:tab w:val="left" w:pos="1134"/>
        </w:tabs>
        <w:suppressAutoHyphens/>
        <w:autoSpaceDE w:val="0"/>
        <w:spacing w:after="0" w:line="240" w:lineRule="auto"/>
        <w:ind w:left="709" w:firstLine="396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703EA4">
        <w:rPr>
          <w:rFonts w:ascii="Times New Roman" w:eastAsia="Arial" w:hAnsi="Times New Roman" w:cs="Times New Roman"/>
          <w:sz w:val="28"/>
          <w:szCs w:val="28"/>
          <w:lang w:eastAsia="ar-SA"/>
        </w:rPr>
        <w:t>к</w:t>
      </w:r>
      <w:proofErr w:type="gramEnd"/>
      <w:r w:rsidRPr="00703EA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постановлению </w:t>
      </w:r>
      <w:r w:rsidR="00B402DE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</w:t>
      </w:r>
    </w:p>
    <w:p w:rsidR="00703EA4" w:rsidRPr="00703EA4" w:rsidRDefault="00703EA4" w:rsidP="00703EA4">
      <w:pPr>
        <w:tabs>
          <w:tab w:val="left" w:pos="1134"/>
        </w:tabs>
        <w:suppressAutoHyphens/>
        <w:autoSpaceDE w:val="0"/>
        <w:spacing w:after="0" w:line="240" w:lineRule="auto"/>
        <w:ind w:left="709" w:firstLine="396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03EA4">
        <w:rPr>
          <w:rFonts w:ascii="Times New Roman" w:eastAsia="Arial" w:hAnsi="Times New Roman" w:cs="Times New Roman"/>
          <w:sz w:val="28"/>
          <w:szCs w:val="28"/>
          <w:lang w:eastAsia="ar-SA"/>
        </w:rPr>
        <w:t>город</w:t>
      </w:r>
      <w:r w:rsidR="005722FD">
        <w:rPr>
          <w:rFonts w:ascii="Times New Roman" w:eastAsia="Arial" w:hAnsi="Times New Roman" w:cs="Times New Roman"/>
          <w:sz w:val="28"/>
          <w:szCs w:val="28"/>
          <w:lang w:eastAsia="ar-SA"/>
        </w:rPr>
        <w:t>ского округа</w:t>
      </w:r>
      <w:r w:rsidR="004B03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Фрязино</w:t>
      </w:r>
    </w:p>
    <w:p w:rsidR="00703EA4" w:rsidRPr="00703EA4" w:rsidRDefault="00703EA4" w:rsidP="00703EA4">
      <w:pPr>
        <w:tabs>
          <w:tab w:val="left" w:pos="1134"/>
          <w:tab w:val="left" w:pos="7371"/>
          <w:tab w:val="left" w:pos="8789"/>
        </w:tabs>
        <w:suppressAutoHyphens/>
        <w:autoSpaceDE w:val="0"/>
        <w:spacing w:after="0" w:line="240" w:lineRule="auto"/>
        <w:ind w:left="709" w:firstLine="3969"/>
        <w:jc w:val="both"/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</w:pPr>
      <w:proofErr w:type="gramStart"/>
      <w:r w:rsidRPr="00703EA4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 xml:space="preserve">от  </w:t>
      </w:r>
      <w:r w:rsidR="00B402DE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>_</w:t>
      </w:r>
      <w:proofErr w:type="gramEnd"/>
      <w:r w:rsidR="00B402DE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>___________</w:t>
      </w:r>
      <w:r w:rsidRPr="00703EA4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 xml:space="preserve"> № </w:t>
      </w:r>
      <w:r w:rsidR="00B402DE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>____</w:t>
      </w:r>
    </w:p>
    <w:p w:rsidR="00703EA4" w:rsidRPr="00703EA4" w:rsidRDefault="00703EA4" w:rsidP="00703EA4">
      <w:pPr>
        <w:tabs>
          <w:tab w:val="left" w:pos="1134"/>
          <w:tab w:val="left" w:pos="7371"/>
          <w:tab w:val="left" w:pos="8789"/>
        </w:tabs>
        <w:suppressAutoHyphens/>
        <w:autoSpaceDE w:val="0"/>
        <w:spacing w:after="0" w:line="240" w:lineRule="auto"/>
        <w:ind w:left="709" w:firstLine="3969"/>
        <w:jc w:val="both"/>
        <w:rPr>
          <w:rFonts w:ascii="Times New Roman" w:eastAsia="Arial" w:hAnsi="Times New Roman" w:cs="Times New Roman"/>
          <w:spacing w:val="-2"/>
          <w:sz w:val="28"/>
          <w:szCs w:val="28"/>
          <w:u w:val="single"/>
          <w:lang w:eastAsia="ar-SA"/>
        </w:rPr>
      </w:pPr>
    </w:p>
    <w:p w:rsidR="00703EA4" w:rsidRPr="00703EA4" w:rsidRDefault="00703EA4" w:rsidP="00703EA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703EA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Размер платы за пользование жилым помещением (платы за наем) для нанимателей жилых помещений, занимаемых по договорам </w:t>
      </w:r>
      <w:r w:rsidRPr="00703EA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br/>
        <w:t xml:space="preserve">социального найма или договорам найма жилых помещений </w:t>
      </w:r>
      <w:r w:rsidRPr="00703EA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br/>
        <w:t xml:space="preserve">специализированного государственного или муниципального </w:t>
      </w:r>
      <w:r w:rsidRPr="00703EA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br/>
        <w:t>жилищного фонда</w:t>
      </w:r>
    </w:p>
    <w:p w:rsidR="00703EA4" w:rsidRPr="00703EA4" w:rsidRDefault="00703EA4" w:rsidP="00703EA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tbl>
      <w:tblPr>
        <w:tblW w:w="97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1"/>
        <w:gridCol w:w="4424"/>
        <w:gridCol w:w="1814"/>
        <w:gridCol w:w="2439"/>
        <w:gridCol w:w="236"/>
      </w:tblGrid>
      <w:tr w:rsidR="00703EA4" w:rsidRPr="00437FA9" w:rsidTr="00486222">
        <w:trPr>
          <w:cantSplit/>
          <w:trHeight w:val="83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EA4" w:rsidRPr="00437FA9" w:rsidRDefault="00703EA4" w:rsidP="00486222">
            <w:pPr>
              <w:snapToGri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03EA4" w:rsidRPr="00437FA9" w:rsidRDefault="00703EA4" w:rsidP="00703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EA4" w:rsidRPr="00437FA9" w:rsidRDefault="00703EA4" w:rsidP="00703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Категории домов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EA4" w:rsidRPr="00437FA9" w:rsidRDefault="00703EA4" w:rsidP="00703EA4">
            <w:pPr>
              <w:snapToGrid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703EA4" w:rsidRPr="00437FA9" w:rsidRDefault="00703EA4" w:rsidP="00703EA4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  <w:proofErr w:type="gramEnd"/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3EA4" w:rsidRPr="00437FA9" w:rsidRDefault="00703EA4" w:rsidP="00486222">
            <w:pPr>
              <w:snapToGrid w:val="0"/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Плата в рублях</w:t>
            </w:r>
          </w:p>
          <w:p w:rsidR="00703EA4" w:rsidRPr="00437FA9" w:rsidRDefault="00703EA4" w:rsidP="00703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  <w:proofErr w:type="gramEnd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НДС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:rsidR="00703EA4" w:rsidRPr="00437FA9" w:rsidRDefault="00703EA4" w:rsidP="00703EA4">
            <w:pPr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EA4" w:rsidRPr="00437FA9" w:rsidTr="00486222">
        <w:trPr>
          <w:cantSplit/>
          <w:trHeight w:val="83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EA4" w:rsidRPr="00437FA9" w:rsidRDefault="00703EA4" w:rsidP="00703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EA4" w:rsidRPr="00437FA9" w:rsidRDefault="00703EA4" w:rsidP="00703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EA4" w:rsidRPr="00437FA9" w:rsidRDefault="00703EA4" w:rsidP="00703E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3EA4" w:rsidRPr="00437FA9" w:rsidRDefault="00703EA4" w:rsidP="00703EA4">
            <w:pPr>
              <w:snapToGrid w:val="0"/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:rsidR="00703EA4" w:rsidRPr="00437FA9" w:rsidRDefault="00703EA4" w:rsidP="00703EA4">
            <w:pPr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EA4" w:rsidRPr="00437FA9" w:rsidTr="00486222">
        <w:trPr>
          <w:cantSplit/>
          <w:trHeight w:val="830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Жилые дома со сроком эксплуатации до 30 лет (включительно) со всеми видами благоустройства 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  <w:p w:rsidR="00703EA4" w:rsidRPr="00437FA9" w:rsidRDefault="00703EA4" w:rsidP="00703EA4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общей</w:t>
            </w:r>
            <w:proofErr w:type="gramEnd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площади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B402DE" w:rsidP="00486222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12,09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:rsidR="00703EA4" w:rsidRPr="00437FA9" w:rsidRDefault="00703EA4" w:rsidP="00703EA4">
            <w:pPr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EA4" w:rsidRPr="00437FA9" w:rsidTr="00486222">
        <w:trPr>
          <w:cantSplit/>
          <w:trHeight w:val="830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Жилые дома со сроком эксплуатации до 30 лет (включительно), имеющие не все виды благоустройства 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  <w:p w:rsidR="00703EA4" w:rsidRPr="00437FA9" w:rsidRDefault="00703EA4" w:rsidP="00703EA4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общей</w:t>
            </w:r>
            <w:proofErr w:type="gramEnd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площади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B402DE" w:rsidP="00486222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11,70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:rsidR="00703EA4" w:rsidRPr="00437FA9" w:rsidRDefault="00703EA4" w:rsidP="00703EA4">
            <w:pPr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EA4" w:rsidRPr="00437FA9" w:rsidTr="00486222">
        <w:trPr>
          <w:cantSplit/>
          <w:trHeight w:val="830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Жилые дома со сроком эксплуатации от 30 до 60 лет (включительно) со всеми видами благоустройства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  <w:p w:rsidR="00703EA4" w:rsidRPr="00437FA9" w:rsidRDefault="00703EA4" w:rsidP="00703EA4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общей</w:t>
            </w:r>
            <w:proofErr w:type="gramEnd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площади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B402DE" w:rsidP="00486222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11,70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:rsidR="00703EA4" w:rsidRPr="00437FA9" w:rsidRDefault="00703EA4" w:rsidP="00703EA4">
            <w:pPr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EA4" w:rsidRPr="00437FA9" w:rsidTr="00486222">
        <w:trPr>
          <w:cantSplit/>
          <w:trHeight w:val="830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Жилые дома со сроком эксплуатации от 30 до 60 лет (включительно), имеющие не все виды благоустройства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  <w:p w:rsidR="00703EA4" w:rsidRPr="00437FA9" w:rsidRDefault="00703EA4" w:rsidP="00703EA4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общей</w:t>
            </w:r>
            <w:proofErr w:type="gramEnd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площади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B402DE" w:rsidP="00703EA4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11,31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:rsidR="00703EA4" w:rsidRPr="00437FA9" w:rsidRDefault="00703EA4" w:rsidP="00703EA4">
            <w:pPr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EA4" w:rsidRPr="00437FA9" w:rsidTr="00486222">
        <w:trPr>
          <w:cantSplit/>
          <w:trHeight w:val="830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Жилые дома со сроком эксплуатации свыше 60 лет со всеми видами благоустройства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  <w:p w:rsidR="00703EA4" w:rsidRPr="00437FA9" w:rsidRDefault="00703EA4" w:rsidP="00703EA4">
            <w:pPr>
              <w:snapToGrid w:val="0"/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общей</w:t>
            </w:r>
            <w:proofErr w:type="gramEnd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площади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B402DE" w:rsidP="00703EA4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11,31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:rsidR="00703EA4" w:rsidRPr="00437FA9" w:rsidRDefault="00703EA4" w:rsidP="00703EA4">
            <w:pPr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3EA4" w:rsidRPr="00437FA9" w:rsidTr="00486222">
        <w:trPr>
          <w:cantSplit/>
          <w:trHeight w:val="830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Жилые дома со сроком эксплуатации свыше 60 лет, имеющие не все виды благоустройства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703EA4" w:rsidP="00703EA4">
            <w:pPr>
              <w:snapToGrid w:val="0"/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  <w:p w:rsidR="00703EA4" w:rsidRPr="00437FA9" w:rsidRDefault="00703EA4" w:rsidP="00703EA4">
            <w:pPr>
              <w:snapToGrid w:val="0"/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общей</w:t>
            </w:r>
            <w:proofErr w:type="gramEnd"/>
            <w:r w:rsidRPr="00437F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площади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</w:tcPr>
          <w:p w:rsidR="00703EA4" w:rsidRPr="00437FA9" w:rsidRDefault="00B402DE" w:rsidP="00486222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10,92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bottom"/>
          </w:tcPr>
          <w:p w:rsidR="00703EA4" w:rsidRPr="00437FA9" w:rsidRDefault="00703EA4" w:rsidP="00703EA4">
            <w:pPr>
              <w:snapToGrid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3EA4" w:rsidRPr="00703EA4" w:rsidRDefault="00703EA4" w:rsidP="00703EA4">
      <w:pPr>
        <w:widowControl w:val="0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E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Решением Совета депутатов города Фрязино от 26.12.2017 №228 плата за наем жилого помещения не начисляется гражданам, занимающим жилые помещения по договорам социального найма и договорам найма жилых помещений государственного или муниципального жилищного фонда в многоквартирных домах:</w:t>
      </w:r>
    </w:p>
    <w:p w:rsidR="00703EA4" w:rsidRPr="00703EA4" w:rsidRDefault="00703EA4" w:rsidP="00703E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признанных в установленном Правительством Российской Федерации порядке аварийными и подлежащими сносу;</w:t>
      </w:r>
    </w:p>
    <w:p w:rsidR="00703EA4" w:rsidRPr="00703EA4" w:rsidRDefault="00703EA4" w:rsidP="00703E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физический износ основных конструктивных элементов (крыша, стены, фундамент) которых составляет 70% и выше;</w:t>
      </w:r>
    </w:p>
    <w:p w:rsidR="00610B36" w:rsidRPr="00437FA9" w:rsidRDefault="00703EA4" w:rsidP="00437FA9">
      <w:pPr>
        <w:widowControl w:val="0"/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которых имеется менее чем три квартиры.</w:t>
      </w:r>
    </w:p>
    <w:sectPr w:rsidR="00610B36" w:rsidRPr="0043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FCE4739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 w:hint="default"/>
        <w:spacing w:val="-5"/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ascii="Times New Roman" w:hAnsi="Times New Roman" w:cs="Times New Roman" w:hint="default"/>
        <w:spacing w:val="-5"/>
        <w:sz w:val="28"/>
        <w:szCs w:val="28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rFonts w:ascii="Times New Roman" w:hAnsi="Times New Roman" w:cs="Times New Roman" w:hint="default"/>
        <w:spacing w:val="-5"/>
        <w:sz w:val="28"/>
        <w:szCs w:val="28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ascii="Times New Roman" w:hAnsi="Times New Roman" w:cs="Times New Roman" w:hint="default"/>
        <w:spacing w:val="-5"/>
        <w:sz w:val="28"/>
        <w:szCs w:val="28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ascii="Times New Roman" w:hAnsi="Times New Roman" w:cs="Times New Roman" w:hint="default"/>
        <w:spacing w:val="-5"/>
        <w:sz w:val="28"/>
        <w:szCs w:val="28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  <w:rPr>
        <w:rFonts w:ascii="Times New Roman" w:hAnsi="Times New Roman" w:cs="Times New Roman" w:hint="default"/>
        <w:spacing w:val="-5"/>
        <w:sz w:val="28"/>
        <w:szCs w:val="28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ascii="Times New Roman" w:hAnsi="Times New Roman" w:cs="Times New Roman" w:hint="default"/>
        <w:spacing w:val="-5"/>
        <w:sz w:val="28"/>
        <w:szCs w:val="28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  <w:rPr>
        <w:rFonts w:ascii="Times New Roman" w:hAnsi="Times New Roman" w:cs="Times New Roman" w:hint="default"/>
        <w:spacing w:val="-5"/>
        <w:sz w:val="28"/>
        <w:szCs w:val="28"/>
        <w:lang w:eastAsia="ar-SA"/>
      </w:rPr>
    </w:lvl>
  </w:abstractNum>
  <w:abstractNum w:abstractNumId="1">
    <w:nsid w:val="046F5245"/>
    <w:multiLevelType w:val="hybridMultilevel"/>
    <w:tmpl w:val="943EAF2C"/>
    <w:lvl w:ilvl="0" w:tplc="5D8C2A3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A5126"/>
    <w:multiLevelType w:val="multilevel"/>
    <w:tmpl w:val="FEB4E9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D13088"/>
    <w:multiLevelType w:val="hybridMultilevel"/>
    <w:tmpl w:val="E55A740C"/>
    <w:lvl w:ilvl="0" w:tplc="77A8CB32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3110F"/>
    <w:multiLevelType w:val="hybridMultilevel"/>
    <w:tmpl w:val="A14A3E76"/>
    <w:lvl w:ilvl="0" w:tplc="8D0EFE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F44D1"/>
    <w:multiLevelType w:val="hybridMultilevel"/>
    <w:tmpl w:val="034E0ACA"/>
    <w:lvl w:ilvl="0" w:tplc="9982883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956CEA"/>
    <w:multiLevelType w:val="hybridMultilevel"/>
    <w:tmpl w:val="1CD0A3DC"/>
    <w:lvl w:ilvl="0" w:tplc="A592584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05"/>
    <w:rsid w:val="000E5DB3"/>
    <w:rsid w:val="00144F41"/>
    <w:rsid w:val="001908ED"/>
    <w:rsid w:val="002F7B33"/>
    <w:rsid w:val="00397D71"/>
    <w:rsid w:val="003D1705"/>
    <w:rsid w:val="00437FA9"/>
    <w:rsid w:val="00462D6A"/>
    <w:rsid w:val="00486222"/>
    <w:rsid w:val="004A4733"/>
    <w:rsid w:val="004B03E0"/>
    <w:rsid w:val="005722FD"/>
    <w:rsid w:val="00610B36"/>
    <w:rsid w:val="00703EA4"/>
    <w:rsid w:val="007A02B1"/>
    <w:rsid w:val="007E3BB9"/>
    <w:rsid w:val="00AE1FC8"/>
    <w:rsid w:val="00B402DE"/>
    <w:rsid w:val="00B57C76"/>
    <w:rsid w:val="00D1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694D6-C11D-4DD3-889A-E63CB34B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16</cp:revision>
  <cp:lastPrinted>2018-11-15T13:30:00Z</cp:lastPrinted>
  <dcterms:created xsi:type="dcterms:W3CDTF">2018-11-15T09:06:00Z</dcterms:created>
  <dcterms:modified xsi:type="dcterms:W3CDTF">2021-11-18T06:52:00Z</dcterms:modified>
</cp:coreProperties>
</file>