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5339" w:leader="none"/>
          <w:tab w:val="left" w:pos="5444" w:leader="none"/>
        </w:tabs>
        <w:bidi w:val="0"/>
        <w:spacing w:lineRule="auto" w:line="276" w:before="73" w:after="0"/>
        <w:ind w:left="2835" w:right="2268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1087120</wp:posOffset>
            </wp:positionH>
            <wp:positionV relativeFrom="paragraph">
              <wp:posOffset>103505</wp:posOffset>
            </wp:positionV>
            <wp:extent cx="751205" cy="96393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я</w:t>
        <w:tab/>
        <w:t>Ф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я </w:t>
        <w:tab/>
        <w:t>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ь</w:t>
      </w:r>
    </w:p>
    <w:p>
      <w:pPr>
        <w:pStyle w:val="Normal"/>
        <w:spacing w:lineRule="exact" w:line="413" w:before="180" w:after="0"/>
        <w:ind w:left="2834" w:right="2581" w:hanging="0"/>
        <w:jc w:val="center"/>
        <w:rPr>
          <w:bCs/>
          <w:sz w:val="28"/>
          <w:szCs w:val="28"/>
        </w:rPr>
      </w:pPr>
      <w:r>
        <w:rPr>
          <w:bCs/>
          <w:spacing w:val="13"/>
          <w:sz w:val="28"/>
          <w:szCs w:val="28"/>
        </w:rPr>
        <w:t>Совет</w:t>
      </w:r>
      <w:r>
        <w:rPr>
          <w:bCs/>
          <w:spacing w:val="37"/>
          <w:sz w:val="28"/>
          <w:szCs w:val="28"/>
        </w:rPr>
        <w:t xml:space="preserve"> </w:t>
      </w:r>
      <w:r>
        <w:rPr>
          <w:bCs/>
          <w:spacing w:val="15"/>
          <w:sz w:val="28"/>
          <w:szCs w:val="28"/>
        </w:rPr>
        <w:t>депутатов</w:t>
      </w:r>
    </w:p>
    <w:p>
      <w:pPr>
        <w:pStyle w:val="Normal"/>
        <w:spacing w:lineRule="exact" w:line="413"/>
        <w:ind w:left="2674" w:right="2428" w:hanging="0"/>
        <w:jc w:val="center"/>
        <w:rPr>
          <w:bCs/>
          <w:sz w:val="28"/>
          <w:szCs w:val="28"/>
        </w:rPr>
      </w:pPr>
      <w:r>
        <w:rPr>
          <w:bCs/>
          <w:spacing w:val="13"/>
          <w:sz w:val="28"/>
          <w:szCs w:val="28"/>
        </w:rPr>
        <w:t>городского</w:t>
      </w:r>
      <w:r>
        <w:rPr>
          <w:bCs/>
          <w:spacing w:val="41"/>
          <w:sz w:val="28"/>
          <w:szCs w:val="28"/>
        </w:rPr>
        <w:t xml:space="preserve"> </w:t>
      </w:r>
      <w:r>
        <w:rPr>
          <w:bCs/>
          <w:spacing w:val="15"/>
          <w:sz w:val="28"/>
          <w:szCs w:val="28"/>
        </w:rPr>
        <w:t>округа</w:t>
      </w:r>
      <w:r>
        <w:rPr>
          <w:bCs/>
          <w:spacing w:val="42"/>
          <w:sz w:val="28"/>
          <w:szCs w:val="28"/>
        </w:rPr>
        <w:t xml:space="preserve"> </w:t>
      </w:r>
      <w:r>
        <w:rPr>
          <w:bCs/>
          <w:spacing w:val="16"/>
          <w:sz w:val="28"/>
          <w:szCs w:val="28"/>
        </w:rPr>
        <w:t>Фрязино</w:t>
      </w:r>
    </w:p>
    <w:p>
      <w:pPr>
        <w:pStyle w:val="Style19"/>
        <w:spacing w:lineRule="auto" w:line="360"/>
        <w:rPr>
          <w:sz w:val="36"/>
          <w:szCs w:val="36"/>
        </w:rPr>
      </w:pPr>
      <w:r>
        <w:rPr>
          <w:spacing w:val="17"/>
          <w:sz w:val="36"/>
          <w:szCs w:val="36"/>
        </w:rPr>
        <w:t>РЕШЕНИЕ</w:t>
      </w:r>
    </w:p>
    <w:p>
      <w:pPr>
        <w:pStyle w:val="Normal"/>
        <w:tabs>
          <w:tab w:val="clear" w:pos="720"/>
          <w:tab w:val="left" w:pos="907" w:leader="none"/>
          <w:tab w:val="left" w:pos="8771" w:leader="none"/>
        </w:tabs>
        <w:spacing w:lineRule="auto" w:line="360" w:before="61" w:after="0"/>
        <w:ind w:hanging="0"/>
        <w:jc w:val="center"/>
        <w:rPr/>
      </w:pPr>
      <w:r>
        <w:rPr>
          <w:b/>
          <w:sz w:val="28"/>
        </w:rPr>
        <w:t xml:space="preserve">от 16.11.2023            № </w:t>
      </w:r>
      <w:r>
        <w:rPr>
          <w:b/>
          <w:spacing w:val="1"/>
          <w:sz w:val="28"/>
        </w:rPr>
        <w:t>3</w:t>
      </w:r>
      <w:r>
        <w:rPr>
          <w:b/>
          <w:spacing w:val="1"/>
          <w:sz w:val="28"/>
          <w:lang w:val="en-US"/>
        </w:rPr>
        <w:t>90</w:t>
      </w:r>
      <w:r>
        <w:rPr>
          <w:b/>
          <w:spacing w:val="1"/>
          <w:sz w:val="28"/>
        </w:rPr>
        <w:t>/68</w:t>
      </w:r>
    </w:p>
    <w:p>
      <w:pPr>
        <w:pStyle w:val="Normal"/>
        <w:tabs>
          <w:tab w:val="clear" w:pos="720"/>
          <w:tab w:val="left" w:pos="5812" w:leader="none"/>
        </w:tabs>
        <w:ind w:right="424" w:hanging="0"/>
        <w:jc w:val="center"/>
        <w:rPr/>
      </w:pPr>
      <w:r>
        <w:rPr>
          <w:rFonts w:cs="Times New Roman"/>
          <w:b/>
          <w:bCs/>
          <w:sz w:val="27"/>
          <w:szCs w:val="27"/>
        </w:rPr>
        <w:tab/>
      </w:r>
    </w:p>
    <w:tbl>
      <w:tblPr>
        <w:tblW w:w="959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60"/>
        <w:gridCol w:w="5238"/>
      </w:tblGrid>
      <w:tr>
        <w:trPr>
          <w:trHeight w:val="2078" w:hRule="atLeast"/>
        </w:trPr>
        <w:tc>
          <w:tcPr>
            <w:tcW w:w="436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812" w:leader="none"/>
              </w:tabs>
              <w:jc w:val="both"/>
              <w:rPr/>
            </w:pPr>
            <w:r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Об установлении на 2024 год дифференцированных базовых ставок арендной платы за аренду муниципального имущества в городском округе Фрязино для различных категорий арендаторов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4536" w:leader="none"/>
        </w:tabs>
        <w:ind w:right="4989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</w:p>
    <w:p>
      <w:pPr>
        <w:pStyle w:val="LONormal"/>
        <w:ind w:firstLine="720"/>
        <w:jc w:val="both"/>
        <w:rPr/>
      </w:pP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</w:rPr>
        <w:t>На основании Федерального</w:t>
      </w: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  <w:u w:val="none"/>
        </w:rPr>
        <w:t xml:space="preserve"> </w:t>
      </w:r>
      <w:hyperlink r:id="rId3">
        <w:r>
          <w:rPr>
            <w:rStyle w:val="ListLabel1"/>
            <w:rFonts w:cs="Times New Roman"/>
            <w:b w:val="false"/>
            <w:bCs/>
            <w:color w:val="000000"/>
            <w:spacing w:val="2"/>
            <w:sz w:val="28"/>
            <w:szCs w:val="28"/>
            <w:u w:val="none"/>
          </w:rPr>
          <w:t>за</w:t>
        </w:r>
      </w:hyperlink>
      <w:r>
        <w:rPr>
          <w:rFonts w:cs="Times New Roman"/>
          <w:b w:val="false"/>
          <w:bCs/>
          <w:color w:val="000000"/>
          <w:spacing w:val="2"/>
          <w:sz w:val="28"/>
          <w:szCs w:val="28"/>
          <w:u w:val="none"/>
        </w:rPr>
        <w:t>кона о</w:t>
      </w: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рассмотрев обращение Главы городского округа Фрязино от </w:t>
      </w: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  <w:lang w:val="en-US"/>
        </w:rPr>
        <w:t>24.</w:t>
      </w: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  <w:lang w:val="ru-RU"/>
        </w:rPr>
        <w:t>10.2023</w:t>
      </w:r>
      <w:r>
        <w:rPr>
          <w:rStyle w:val="Strong"/>
          <w:rFonts w:cs="Times New Roman"/>
          <w:b w:val="false"/>
          <w:bCs/>
          <w:color w:val="000000"/>
          <w:spacing w:val="2"/>
          <w:sz w:val="28"/>
          <w:szCs w:val="28"/>
        </w:rPr>
        <w:t xml:space="preserve"> № 152Исх-7100, руководствуясь Уставом городского округа Фрязино Московской области, </w:t>
      </w:r>
      <w:r>
        <w:rPr>
          <w:color w:val="000000"/>
          <w:sz w:val="28"/>
          <w:szCs w:val="28"/>
        </w:rPr>
        <w:t xml:space="preserve"> </w:t>
      </w:r>
    </w:p>
    <w:p>
      <w:pPr>
        <w:pStyle w:val="LONormal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firstLine="720"/>
        <w:jc w:val="center"/>
        <w:rPr/>
      </w:pPr>
      <w:r>
        <w:rPr>
          <w:sz w:val="28"/>
          <w:szCs w:val="28"/>
        </w:rPr>
        <w:t xml:space="preserve">Совет депутатов городского округа Фрязино </w:t>
      </w:r>
      <w:r>
        <w:rPr>
          <w:b/>
          <w:sz w:val="28"/>
          <w:szCs w:val="28"/>
        </w:rPr>
        <w:t>р е ш и л:</w:t>
      </w:r>
    </w:p>
    <w:p>
      <w:pPr>
        <w:pStyle w:val="LO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1. Установить на 2024 год дифференцированные базовые ставки годовой арендной платы за 1 квадратный метр зданий и нежилых помещений, находящихся в собственности городского округа Фрязино Московской области (прилагаются).</w:t>
      </w:r>
    </w:p>
    <w:p>
      <w:pPr>
        <w:pStyle w:val="11"/>
        <w:tabs>
          <w:tab w:val="clear" w:pos="720"/>
          <w:tab w:val="left" w:pos="9356" w:leader="none"/>
        </w:tabs>
        <w:ind w:right="-1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Направить настоящее решение Главе городского округа Фрязино для подписания и опубликования.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  <w:t>3. Контроль за выполнением настоящего решения возложить на депутата А.А.Бухарина.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257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2"/>
        <w:gridCol w:w="4724"/>
      </w:tblGrid>
      <w:tr>
        <w:trPr/>
        <w:tc>
          <w:tcPr>
            <w:tcW w:w="4532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Председатель Совета депутатов городского округа Фрязино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________________Е.В. Романова</w:t>
            </w:r>
          </w:p>
        </w:tc>
        <w:tc>
          <w:tcPr>
            <w:tcW w:w="472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Глава городского округа Фрязино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_________________Д.Р. Воробьев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>Приложение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к решению Совета депутатов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городского округа Фрязино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от __________ № 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Дифференцированные базовые ставки годовой арендной платы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за 1 квадратный метр зданий и нежилых помещений, находящихся в собственности городского округа Фрязино Московской области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2024 год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Установить дифференцированные базовые ставки годовой арендной платы за аренду зданий и нежилых помещений, находящихся в собственности городского округа Фрязино Московской области: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1.1. Для муниципальных учреждений городского округа - в размере 1520 рублей за один квадратный метр.</w:t>
      </w:r>
    </w:p>
    <w:p>
      <w:pPr>
        <w:pStyle w:val="LONormal"/>
        <w:ind w:firstLine="720"/>
        <w:jc w:val="both"/>
        <w:rPr/>
      </w:pPr>
      <w:r>
        <w:rPr>
          <w:color w:val="000000"/>
          <w:sz w:val="28"/>
          <w:szCs w:val="28"/>
        </w:rPr>
        <w:t>1.2. Для субъектов малого и среднего предпринимательства, осуществляющих социально значимые виды деятельности -  в размере 1275 рублей за один квадратный метр.*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1.3. Для остальных категорий арендаторов - в размере 2550 рублей за один</w:t>
      </w:r>
      <w:r>
        <w:rPr>
          <w:sz w:val="28"/>
          <w:szCs w:val="28"/>
        </w:rPr>
        <w:t xml:space="preserve"> квадратный метр.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*Социально значимыми видами деятельности являются:</w:t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1. Частные детские сады и образовательные центры.</w:t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2. Субъекты, ведущие деятельность в сфере здравоохранения, физической культуры и социального обслуживания граждан.</w:t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3. Субъекты, занимающиеся народными художественными промыслами и ремёслами.</w:t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4. Парикмахерские, химчистки, ремонт обуви, службы быта, при предоставлении в аренду помещений площадью до 100 кв.м.</w:t>
      </w:r>
    </w:p>
    <w:p>
      <w:pPr>
        <w:pStyle w:val="LONormal"/>
        <w:ind w:firstLine="720"/>
        <w:jc w:val="both"/>
        <w:rPr/>
      </w:pPr>
      <w:r>
        <w:rPr>
          <w:sz w:val="28"/>
          <w:szCs w:val="28"/>
        </w:rPr>
        <w:t>5. Ветеринарные клиники, зарегистрированные как субъекты малого и среднего предпринимательства, при предоставлении в аренду помещений площадью до 100 кв.м.</w:t>
      </w:r>
    </w:p>
    <w:p>
      <w:pPr>
        <w:pStyle w:val="LO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right="4677" w:hanging="0"/>
        <w:jc w:val="both"/>
        <w:textAlignment w:val="baseline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jc w:val="both"/>
        <w:rPr/>
      </w:pPr>
      <w:r>
        <w:rPr/>
      </w:r>
    </w:p>
    <w:sectPr>
      <w:type w:val="nextPage"/>
      <w:pgSz w:w="11906" w:h="16838"/>
      <w:pgMar w:left="1280" w:right="54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qFormat/>
    <w:pPr>
      <w:keepNext w:val="true"/>
      <w:spacing w:before="60" w:after="0"/>
      <w:jc w:val="center"/>
      <w:outlineLvl w:val="2"/>
    </w:pPr>
    <w:rPr>
      <w:b/>
      <w:bCs/>
      <w:sz w:val="4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499" w:hanging="0"/>
    </w:pPr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241" w:after="0"/>
      <w:ind w:left="2834" w:right="2562" w:hanging="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before="110" w:after="0"/>
      <w:ind w:left="149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1" w:customStyle="1">
    <w:name w:val="Обычный1"/>
    <w:qFormat/>
    <w:rsid w:val="002014a1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ListNumber">
    <w:name w:val="List Number"/>
    <w:basedOn w:val="Normal"/>
    <w:qFormat/>
    <w:pPr>
      <w:spacing w:before="0" w:after="0"/>
      <w:contextualSpacing/>
    </w:pPr>
    <w:rPr>
      <w:rFonts w:cs="Mangal"/>
      <w:szCs w:val="21"/>
    </w:rPr>
  </w:style>
  <w:style w:type="paragraph" w:styleId="Style21">
    <w:name w:val="Основной текс"/>
    <w:basedOn w:val="1"/>
    <w:qFormat/>
    <w:pPr>
      <w:ind w:firstLine="720"/>
    </w:pPr>
    <w:rPr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11">
    <w:name w:val="Текст1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876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22187&amp;date=28.10.202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3F9E-F87D-4DB2-83A6-1E031696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LibreOffice/7.4.1.2$Windows_X86_64 LibreOffice_project/3c58a8f3a960df8bc8fd77b461821e42c061c5f0</Application>
  <AppVersion>15.0000</AppVersion>
  <DocSecurity>0</DocSecurity>
  <Pages>4</Pages>
  <Words>353</Words>
  <Characters>2230</Characters>
  <CharactersWithSpaces>2604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2023-10-19T08:57:00Z</dcterms:created>
  <dc:creator>Vip</dc:creator>
  <dc:description/>
  <dc:language>ru-RU</dc:language>
  <cp:lastModifiedBy/>
  <cp:lastPrinted>2023-11-17T14:02:11Z</cp:lastPrinted>
  <dcterms:modified xsi:type="dcterms:W3CDTF">2023-11-17T14:02:36Z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2023-05-28T00:00:00Z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