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hanging="0"/>
        <w:jc w:val="center"/>
        <w:rPr/>
      </w:pP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01.04.2025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294</w:t>
      </w:r>
    </w:p>
    <w:p>
      <w:pPr>
        <w:pStyle w:val="Normal"/>
        <w:spacing w:before="60" w:after="0"/>
        <w:ind w:left="1134" w:firstLine="2"/>
        <w:jc w:val="center"/>
        <w:rPr/>
      </w:pPr>
      <w:r>
        <w:rPr/>
      </w:r>
    </w:p>
    <w:p>
      <w:pPr>
        <w:pStyle w:val="Normal"/>
        <w:spacing w:before="60" w:after="0"/>
        <w:ind w:left="1134" w:firstLine="2"/>
        <w:jc w:val="center"/>
        <w:rPr/>
      </w:pPr>
      <w:r>
        <w:rPr/>
      </w:r>
    </w:p>
    <w:p>
      <w:pPr>
        <w:pStyle w:val="Normal"/>
        <w:spacing w:before="60" w:after="0"/>
        <w:ind w:left="1134" w:firstLine="2"/>
        <w:jc w:val="center"/>
        <w:rPr/>
      </w:pPr>
      <w:r>
        <w:rPr/>
      </w:r>
    </w:p>
    <w:p>
      <w:pPr>
        <w:pStyle w:val="16"/>
        <w:ind w:right="5216" w:hanging="0"/>
        <w:jc w:val="both"/>
        <w:rPr>
          <w:sz w:val="28"/>
          <w:szCs w:val="28"/>
        </w:rPr>
      </w:pPr>
      <w:r>
        <w:rPr>
          <w:sz w:val="28"/>
        </w:rPr>
        <w:t>Об организации призыва на военную службу в апреле-июле 2025 года</w:t>
      </w:r>
      <w:r>
        <w:rPr>
          <w:sz w:val="28"/>
          <w:szCs w:val="28"/>
        </w:rPr>
        <w:t xml:space="preserve"> </w:t>
      </w:r>
      <w:r>
        <w:rPr>
          <w:sz w:val="28"/>
        </w:rPr>
        <w:t>граждан Российской Федерации, зарегистрированных на территории городского округа Фрязино Московской области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227" w:firstLine="850"/>
        <w:jc w:val="both"/>
        <w:rPr/>
      </w:pPr>
      <w:r>
        <w:rPr>
          <w:sz w:val="28"/>
          <w:szCs w:val="28"/>
        </w:rPr>
        <w:t>На основании  Федерального закона от 28.03.1998 № 53-ФЗ «О воинской обязанности и военной службе», Федерального закона от 06.10.2003 № 131-ФЗ «Об общих принципах организации местного самоуправления в Российской Федерации», Указа Президента Российской Федерации от31.03.2025 № 187 «О призыве в апреле - июле 2025 г. граждан Российской Федерации на военную службу и об увольнении с военной службы граждан, проходящих военную службу по призыву», постановления Правительства Российской Федерации от 11.11.2006 № 663 «Об утверждении Положения о призыве на военную службу граждан Российской Федерации», распоряжения Губернатора Московской области от 28.03.2025 № 138-РГ «Об образовании призывных комиссий в Московской области», в целях обеспечения в городском округе Фрязино Московской области организованного призыва граждан Российской Федерации мужского пола в возрасте от 18 до 30 лет, состоящих или обязанных состоять на воинском учете и не пребывающих в запасе (далее – граждан), на военную службу, руководствуясь Уставом городского округа Фрязино Московской области,</w:t>
      </w:r>
    </w:p>
    <w:p>
      <w:pPr>
        <w:pStyle w:val="Normal"/>
        <w:spacing w:lineRule="exact" w:line="310" w:before="240" w:after="240"/>
        <w:jc w:val="center"/>
        <w:rPr/>
      </w:pPr>
      <w:r>
        <w:rPr>
          <w:b/>
          <w:sz w:val="28"/>
        </w:rPr>
        <w:t>п о с т а н о в л я ю:</w:t>
      </w:r>
    </w:p>
    <w:p>
      <w:pPr>
        <w:pStyle w:val="1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Призывной комиссии городского округа Фрязино Московской области:</w:t>
      </w:r>
    </w:p>
    <w:p>
      <w:pPr>
        <w:pStyle w:val="16"/>
        <w:ind w:firstLine="720"/>
        <w:jc w:val="both"/>
        <w:rPr/>
      </w:pPr>
      <w:r>
        <w:rPr>
          <w:sz w:val="28"/>
          <w:szCs w:val="28"/>
        </w:rPr>
        <w:t>1.1. Организовать с 01 апреля 2025 года по 15 июля 2025 года призыв на военную службу граждан Российской Федерации от 18 до 30 лет, не пребывающих в запасе, подлежащих призыву на военную службу.</w:t>
      </w:r>
    </w:p>
    <w:p>
      <w:pPr>
        <w:pStyle w:val="16"/>
        <w:ind w:firstLine="720"/>
        <w:jc w:val="both"/>
        <w:rPr/>
      </w:pPr>
      <w:r>
        <w:rPr>
          <w:sz w:val="28"/>
          <w:szCs w:val="28"/>
        </w:rPr>
        <w:t>1.2. Проводить заседания призывной комиссии городского округа Фрязино Московской области на призывном пункте Военного комиссариата городских округов Щелково, Фрязино, Звездный городок и Лосино-Петровского городского округа Московской области (далее — ВКМО), согласно графику работы.</w:t>
      </w:r>
    </w:p>
    <w:p>
      <w:pPr>
        <w:pStyle w:val="16"/>
        <w:ind w:firstLine="720"/>
        <w:jc w:val="both"/>
        <w:rPr/>
      </w:pPr>
      <w:r>
        <w:rPr>
          <w:sz w:val="28"/>
          <w:szCs w:val="28"/>
        </w:rPr>
        <w:t>1.3. Председателю призывной комиссии производить контроль явки призывников на заседания призывной комиссии и в случае их неявки, принимать меры к установлению и устранению данных причин.</w:t>
      </w:r>
    </w:p>
    <w:p>
      <w:pPr>
        <w:pStyle w:val="16"/>
        <w:ind w:firstLine="720"/>
        <w:jc w:val="both"/>
        <w:rPr/>
      </w:pPr>
      <w:r>
        <w:rPr>
          <w:sz w:val="28"/>
          <w:szCs w:val="28"/>
        </w:rPr>
        <w:t>1.4. Членам призывной комиссии прибывать на заседания призывной комиссии в установленное председателем призывной комиссии время. В случае невозможности прибытия на заседания призывной комиссии, заблаговременно информировать об этом председателя (заместителя председателя) призывной комиссии.</w:t>
      </w:r>
    </w:p>
    <w:p>
      <w:pPr>
        <w:pStyle w:val="16"/>
        <w:ind w:firstLine="720"/>
        <w:jc w:val="both"/>
        <w:rPr/>
      </w:pPr>
      <w:r>
        <w:rPr>
          <w:sz w:val="28"/>
        </w:rPr>
        <w:t>2. Рекомендовать ГБУЗ МО «ЩГБ»:</w:t>
      </w:r>
    </w:p>
    <w:p>
      <w:pPr>
        <w:pStyle w:val="16"/>
        <w:spacing w:before="60" w:after="0"/>
        <w:ind w:firstLine="720"/>
        <w:jc w:val="both"/>
        <w:rPr/>
      </w:pPr>
      <w:r>
        <w:rPr>
          <w:sz w:val="28"/>
        </w:rPr>
        <w:t>2.1. Представить в срок до 18 апреля 2025 года в ВКМО списки граждан 1995-2007 годов рождения, подлежащих призыву на военную службу, находящихся на диспансерном наблюдении в кожно-венерологическом, туберкулезном, психоневрологическом и наркологическом диспансерах, а также списки лиц, состоящих на диспансерном учёте и переболевших в течение последних 12 месяцев инфекционными и паразитарными болезнями, сведения о профилактических прививках и о непереносимости (повышенной чувствительности) медикаментозных средств и других веществ, а также медицинские карты амбулаторного больного, выписки из медицинских карт стационарного больного, рентгенограммы, протоколы специальных методов исследования и другие медицинские документы, характеризующие состояние здоровья граждан.</w:t>
      </w:r>
    </w:p>
    <w:p>
      <w:pPr>
        <w:pStyle w:val="16"/>
        <w:ind w:firstLine="720"/>
        <w:jc w:val="both"/>
        <w:rPr/>
      </w:pPr>
      <w:r>
        <w:rPr>
          <w:sz w:val="28"/>
        </w:rPr>
        <w:t xml:space="preserve">2.2. Обеспечить внеочередное проведение флюорографии органов грудной клетки, ЭКГ, анализа мочи и крови в период призыва граждан на военную службу по направлениям ВКМО. </w:t>
      </w:r>
    </w:p>
    <w:p>
      <w:pPr>
        <w:pStyle w:val="16"/>
        <w:ind w:firstLine="720"/>
        <w:jc w:val="both"/>
        <w:rPr/>
      </w:pPr>
      <w:r>
        <w:rPr>
          <w:sz w:val="28"/>
        </w:rPr>
        <w:t>2.3. Обеспечить своевременное и качественное обследование и лечение граждан по направлениям призывной комиссии, для чего предусмотреть выделение необходимого количества коек.</w:t>
      </w:r>
    </w:p>
    <w:p>
      <w:pPr>
        <w:pStyle w:val="16"/>
        <w:ind w:firstLine="720"/>
        <w:jc w:val="both"/>
        <w:rPr/>
      </w:pPr>
      <w:r>
        <w:rPr>
          <w:sz w:val="28"/>
        </w:rPr>
        <w:t>2.4. По окончанию призыва граждан на военную службу в апреле-июле 2025 года организовать по спискам ВКМО обследование граждан, получивших отсрочку от призыва на военную службу по болезни. По итогам проведённой работы до 31 июля 2025 года направить сведения о данных гражданах в ВКМО.</w:t>
      </w:r>
    </w:p>
    <w:p>
      <w:pPr>
        <w:pStyle w:val="16"/>
        <w:ind w:firstLine="720"/>
        <w:jc w:val="both"/>
        <w:rPr/>
      </w:pPr>
      <w:r>
        <w:rPr>
          <w:sz w:val="28"/>
        </w:rPr>
        <w:t>3. Рекомендовать начальнику отдела полиции по городскому округу Фрязино МУ МВД России «Щелковское»:</w:t>
      </w:r>
    </w:p>
    <w:p>
      <w:pPr>
        <w:pStyle w:val="ConsNormal"/>
        <w:widowControl/>
        <w:ind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3.1. Осуществлять взаимодействие с ВКМО и военно-учетным столом администрации городского округа Фрязино в соответствии с приказами Министра обороны Российской Федерации № 366, Министерства внутренних дел Российской Федерации № 789, Федеральной миграционной службой № 197 от 10.09.2007  «Об утверждении Инструкции об организации взаимодействия военных комиссариатов, органов внутренних дел и территориальных органов Федеральной миграционной службы в работе по обеспечению исполнения гражданами Российской Федерации воинской обязанности», а также с Планом взаимодействия по розыску граждан, не исполняющих воинскую обязанность, в том числе уклоняющихся от воинского учета, призыва на военную службу, и в обеспечении мероприятий, связанных с воинским учетом и призывом на военную службу в 2025 году.</w:t>
      </w:r>
    </w:p>
    <w:p>
      <w:pPr>
        <w:pStyle w:val="ConsNormal"/>
        <w:widowControl/>
        <w:ind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3.2. В соответствии с пунктом 10 Положения о призыве на военную службу граждан Российской Федерации, утвержденного постановлением Правительства Российской Федерации от 11.11.2006 № 663 «Об утверждении Положения о призыве на военную службу граждан Российской Федерации», осуществлять розыск граждан, не исполняющих воинскую обязанность, и их привод в ВКМО в порядке, установленном законодательством Российской Федерации.</w:t>
      </w:r>
    </w:p>
    <w:p>
      <w:pPr>
        <w:pStyle w:val="ConsNormal"/>
        <w:widowControl/>
        <w:ind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3.3. Представить в срок до 21 апреля 2025 года в военно-учетный стол администрации городского округа Фрязино  сведения о призывниках, привлеченных к уголовной ответственности, имеющих не снятую или непогашенную судимость, а также осужденных к лишению свободы либо к мерам, не связанным с лишением свободы, согласно предоставленным военно-учетным столом спискам. </w:t>
      </w:r>
    </w:p>
    <w:p>
      <w:pPr>
        <w:pStyle w:val="16"/>
        <w:ind w:firstLine="720"/>
        <w:jc w:val="both"/>
        <w:rPr/>
      </w:pPr>
      <w:r>
        <w:rPr>
          <w:sz w:val="28"/>
        </w:rPr>
        <w:t>3.4. Обеспечивать прибытие на призывную комиссию граждан, подлежащих призыву на военную службу, вручить повестки которым в установленном порядке не представилось возможным.</w:t>
      </w:r>
    </w:p>
    <w:p>
      <w:pPr>
        <w:pStyle w:val="Style22"/>
        <w:spacing w:before="0" w:after="0"/>
        <w:ind w:left="0" w:firstLine="720"/>
        <w:jc w:val="both"/>
        <w:rPr/>
      </w:pPr>
      <w:r>
        <w:rPr>
          <w:color w:val="000000"/>
          <w:sz w:val="28"/>
          <w:szCs w:val="28"/>
        </w:rPr>
        <w:t xml:space="preserve">4. Рекомендовать </w:t>
      </w:r>
      <w:r>
        <w:rPr>
          <w:color w:val="000000"/>
          <w:sz w:val="28"/>
        </w:rPr>
        <w:t>миграционному пункту № 4 ОВМ МУ МВД России «Щелковское»:</w:t>
      </w:r>
    </w:p>
    <w:p>
      <w:pPr>
        <w:pStyle w:val="Style22"/>
        <w:spacing w:before="0" w:after="0"/>
        <w:ind w:left="0" w:firstLine="720"/>
        <w:jc w:val="both"/>
        <w:rPr/>
      </w:pPr>
      <w:r>
        <w:rPr>
          <w:sz w:val="28"/>
          <w:szCs w:val="28"/>
        </w:rPr>
        <w:t>4.1. При оформлении (переоформлении) паспортов гражданам призывного возраста, не состоящим на воинском учёте, направлять их в установленном порядке в ВКМО, а также в военно-учетный стол администрации городского округа Фрязино для постановки на воинский учёт.</w:t>
      </w:r>
    </w:p>
    <w:p>
      <w:pPr>
        <w:pStyle w:val="211"/>
        <w:spacing w:lineRule="auto" w:line="240" w:before="0" w:after="0"/>
        <w:ind w:left="0" w:firstLine="720"/>
        <w:jc w:val="both"/>
        <w:rPr/>
      </w:pPr>
      <w:r>
        <w:rPr>
          <w:sz w:val="28"/>
          <w:szCs w:val="28"/>
        </w:rPr>
        <w:t>5. Руководителям предприятий, организаций, учреждений (далее – организации) и образовательных организаций, расположенных на территории городского округа Фрязино Московской области независимо от организационно-правовых форм:</w:t>
      </w:r>
    </w:p>
    <w:p>
      <w:pPr>
        <w:pStyle w:val="Normal"/>
        <w:ind w:firstLine="720"/>
        <w:jc w:val="both"/>
        <w:rPr/>
      </w:pPr>
      <w:r>
        <w:rPr>
          <w:sz w:val="28"/>
          <w:szCs w:val="28"/>
        </w:rPr>
        <w:t>5.1. Организовать оповещение граждан, работающих в организациях (обучающихся в образовательных организациях), о вызовах (повестках) в ВКМО.</w:t>
      </w:r>
    </w:p>
    <w:p>
      <w:pPr>
        <w:pStyle w:val="Normal"/>
        <w:ind w:firstLine="720"/>
        <w:jc w:val="both"/>
        <w:rPr/>
      </w:pPr>
      <w:r>
        <w:rPr>
          <w:sz w:val="28"/>
          <w:szCs w:val="28"/>
        </w:rPr>
        <w:t>5.2. Обеспечить гражданам, подлежащим призыву на военную службу, возможность своевременной явки по вызовам (повесткам) ВКМО.</w:t>
      </w:r>
    </w:p>
    <w:p>
      <w:pPr>
        <w:pStyle w:val="Normal"/>
        <w:ind w:firstLine="720"/>
        <w:jc w:val="both"/>
        <w:rPr/>
      </w:pPr>
      <w:r>
        <w:rPr>
          <w:sz w:val="28"/>
          <w:szCs w:val="28"/>
        </w:rPr>
        <w:t>5.3. На основании Положения о воинском учете, утвержденного Постановлением Правительства Российской Федерации от 27.11.2006 № 719, проверять у граждан, принимаемых на работу, наличие отметок в паспортах граждан Российской Федерации об их отношении к воинской обязанности, наличие и подлинность документов воинского учета, а также подлинность записей в них,</w:t>
      </w:r>
      <w:r>
        <w:rPr/>
        <w:t xml:space="preserve"> </w:t>
      </w:r>
      <w:r>
        <w:rPr>
          <w:sz w:val="28"/>
          <w:szCs w:val="28"/>
        </w:rPr>
        <w:t>отметок о постановке на воинский учет по месту жительства или месту пребывания. В случае необходимости, а для призывников в обязательном порядке, в целях постановки на воинский учет по месту жительства, месту пребывания либо уточнения необходимых сведений, содержащихся в документах воинского учета, оповещать граждан о необходимости личной явки в соответствующие военные комиссариаты или в органы местного самоуправления.</w:t>
      </w:r>
    </w:p>
    <w:p>
      <w:pPr>
        <w:pStyle w:val="16"/>
        <w:ind w:firstLine="720"/>
        <w:jc w:val="both"/>
        <w:rPr/>
      </w:pPr>
      <w:r>
        <w:rPr>
          <w:sz w:val="28"/>
        </w:rPr>
        <w:t>6. Военно-учётному столу администрации городского округа Фрязино:</w:t>
      </w:r>
    </w:p>
    <w:p>
      <w:pPr>
        <w:pStyle w:val="16"/>
        <w:ind w:firstLine="720"/>
        <w:jc w:val="both"/>
        <w:rPr/>
      </w:pPr>
      <w:r>
        <w:rPr>
          <w:sz w:val="28"/>
        </w:rPr>
        <w:t>6.1. Организовать и обеспечить своевременное оповещение граждан, подлежащих призыву на военную службу, о вызовах (повестках) ВКМО для прохождения медицинской и призывной комиссий.</w:t>
      </w:r>
    </w:p>
    <w:p>
      <w:pPr>
        <w:pStyle w:val="16"/>
        <w:ind w:firstLine="720"/>
        <w:jc w:val="both"/>
        <w:rPr/>
      </w:pPr>
      <w:r>
        <w:rPr>
          <w:sz w:val="28"/>
        </w:rPr>
        <w:t>6.2. Совместно с МУ МВД России «Щёлковское» организовывать проведение мероприятий по розыску граждан, уклоняющихся от призыва на военную службу.</w:t>
      </w:r>
    </w:p>
    <w:p>
      <w:pPr>
        <w:pStyle w:val="16"/>
        <w:ind w:firstLine="720"/>
        <w:jc w:val="both"/>
        <w:rPr/>
      </w:pPr>
      <w:r>
        <w:rPr>
          <w:sz w:val="28"/>
        </w:rPr>
        <w:t>6.3. Еженедельно предоставлять справку о работе призывной комиссии городского округа Фрязино Московской области Главе городского округа Фрязино и в Мобилизационное управление Администрации Губернатора Московской области.</w:t>
      </w:r>
    </w:p>
    <w:p>
      <w:pPr>
        <w:pStyle w:val="16"/>
        <w:ind w:firstLine="720"/>
        <w:jc w:val="both"/>
        <w:rPr/>
      </w:pPr>
      <w:r>
        <w:rPr>
          <w:sz w:val="28"/>
        </w:rPr>
        <w:t>7.  Управлению образования администрации городского округа Фрязино:</w:t>
      </w:r>
    </w:p>
    <w:p>
      <w:pPr>
        <w:pStyle w:val="16"/>
        <w:ind w:firstLine="720"/>
        <w:jc w:val="both"/>
        <w:rPr/>
      </w:pPr>
      <w:r>
        <w:rPr>
          <w:sz w:val="28"/>
        </w:rPr>
        <w:t>7.1. Предоставлять в первоочередном порядке места в детских дошкольных организациях городского округа Фрязино Московской области для детей семей военнослужащих срочной службы.</w:t>
      </w:r>
    </w:p>
    <w:p>
      <w:pPr>
        <w:pStyle w:val="16"/>
        <w:ind w:firstLine="720"/>
        <w:jc w:val="both"/>
        <w:rPr/>
      </w:pPr>
      <w:r>
        <w:rPr>
          <w:sz w:val="28"/>
        </w:rPr>
        <w:t>7.2. Проводить в подведомственных муниципальных образовательных организациях работу по военно-патриотическому воспитанию молодежи и пропаганде защиты Отечества.</w:t>
      </w:r>
    </w:p>
    <w:p>
      <w:pPr>
        <w:pStyle w:val="16"/>
        <w:ind w:firstLine="720"/>
        <w:jc w:val="both"/>
        <w:rPr/>
      </w:pPr>
      <w:r>
        <w:rPr>
          <w:sz w:val="28"/>
        </w:rPr>
        <w:t>8. Руководителям управляющих организаций городского округа Фрязино Московской области:</w:t>
      </w:r>
    </w:p>
    <w:p>
      <w:pPr>
        <w:pStyle w:val="16"/>
        <w:ind w:firstLine="720"/>
        <w:jc w:val="both"/>
        <w:rPr/>
      </w:pPr>
      <w:r>
        <w:rPr>
          <w:sz w:val="28"/>
        </w:rPr>
        <w:t>8.1. По ходатайствам военно-учётного стола администрации городского округа Фрязино осуществлять своевременное оповещение граждан, подлежащих призыву на военную службу, о вызовах (повестках) ВКМО для прохождения медицинской и призывной комиссий.</w:t>
      </w:r>
    </w:p>
    <w:p>
      <w:pPr>
        <w:pStyle w:val="16"/>
        <w:ind w:firstLine="720"/>
        <w:jc w:val="both"/>
        <w:rPr/>
      </w:pPr>
      <w:r>
        <w:rPr>
          <w:sz w:val="28"/>
        </w:rPr>
        <w:t>9. Начальнику административного управления администрации городского округа Фрязино:</w:t>
      </w:r>
    </w:p>
    <w:p>
      <w:pPr>
        <w:pStyle w:val="16"/>
        <w:tabs>
          <w:tab w:val="clear" w:pos="708"/>
          <w:tab w:val="left" w:pos="1440" w:leader="none"/>
        </w:tabs>
        <w:ind w:firstLine="720"/>
        <w:jc w:val="both"/>
        <w:rPr/>
      </w:pPr>
      <w:r>
        <w:rPr>
          <w:sz w:val="28"/>
        </w:rPr>
        <w:t>9.1. По заявкам военно-учётного стола администрации городского округа Фрязино выделять автомобильный транспорт для доставления граждан, подлежащих призыву и уклоняющихся от призыва на военную службу в ВКМО.</w:t>
      </w:r>
    </w:p>
    <w:p>
      <w:pPr>
        <w:pStyle w:val="16"/>
        <w:tabs>
          <w:tab w:val="clear" w:pos="708"/>
          <w:tab w:val="left" w:pos="1440" w:leader="none"/>
        </w:tabs>
        <w:ind w:firstLine="720"/>
        <w:jc w:val="both"/>
        <w:rPr/>
      </w:pPr>
      <w:r>
        <w:rPr>
          <w:sz w:val="28"/>
        </w:rPr>
        <w:t>9.2. Выделять автомобильный транспорт для доставки членов призывной комиссии в ВКМО в дни работы призывной комиссии, а также для организации розыска граждан, уклоняющихся от прохождения военной службы, проводимого сотрудниками военно-учетного стола администрации городского округа Фрязино.</w:t>
      </w:r>
    </w:p>
    <w:p>
      <w:pPr>
        <w:pStyle w:val="16"/>
        <w:tabs>
          <w:tab w:val="clear" w:pos="708"/>
          <w:tab w:val="left" w:pos="1440" w:leader="none"/>
        </w:tabs>
        <w:ind w:firstLine="720"/>
        <w:jc w:val="both"/>
        <w:rPr/>
      </w:pPr>
      <w:r>
        <w:rPr>
          <w:sz w:val="28"/>
        </w:rPr>
        <w:t>10.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16"/>
        <w:tabs>
          <w:tab w:val="clear" w:pos="708"/>
          <w:tab w:val="left" w:pos="1440" w:leader="none"/>
        </w:tabs>
        <w:ind w:firstLine="720"/>
        <w:jc w:val="both"/>
        <w:rPr/>
      </w:pPr>
      <w:r>
        <w:rPr>
          <w:sz w:val="28"/>
        </w:rPr>
        <w:t>11. Назначить ответственным за исполнение настоящего постановления начальника военно-учетного стола администрации городского округа Фрязино Егоркину Е.А.</w:t>
      </w:r>
    </w:p>
    <w:p>
      <w:pPr>
        <w:pStyle w:val="311"/>
        <w:tabs>
          <w:tab w:val="clear" w:pos="708"/>
          <w:tab w:val="left" w:pos="1080" w:leader="none"/>
        </w:tabs>
        <w:spacing w:before="0" w:after="0"/>
        <w:rPr/>
      </w:pPr>
      <w:r>
        <w:rPr/>
        <w:t>12. Контроль за исполнением настоящего постановления оставляю за собой.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Глава  городского округа Фрязино</w:t>
        <w:tab/>
        <w:tab/>
        <w:tab/>
        <w:t xml:space="preserve">                                    </w:t>
      </w:r>
      <w:bookmarkStart w:id="0" w:name="_GoBack"/>
      <w:bookmarkEnd w:id="0"/>
      <w:r>
        <w:rPr>
          <w:sz w:val="28"/>
          <w:szCs w:val="28"/>
        </w:rPr>
        <w:t>Д.Р.Воробьев</w:t>
      </w:r>
    </w:p>
    <w:sectPr>
      <w:type w:val="nextPage"/>
      <w:pgSz w:w="11906" w:h="16838"/>
      <w:pgMar w:left="1531" w:right="567" w:gutter="0" w:header="0" w:top="1134" w:footer="0" w:bottom="14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ru-RU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4" w:customStyle="1">
    <w:name w:val="Основной шрифт абзаца4"/>
    <w:qFormat/>
    <w:rPr/>
  </w:style>
  <w:style w:type="character" w:styleId="31" w:customStyle="1">
    <w:name w:val="Основной шрифт абзаца3"/>
    <w:qFormat/>
    <w:rPr/>
  </w:style>
  <w:style w:type="character" w:styleId="21" w:customStyle="1">
    <w:name w:val="Основной шрифт абзаца2"/>
    <w:qFormat/>
    <w:rPr/>
  </w:style>
  <w:style w:type="character" w:styleId="11" w:customStyle="1">
    <w:name w:val="Основной шрифт абзаца1"/>
    <w:qFormat/>
    <w:rPr/>
  </w:style>
  <w:style w:type="character" w:styleId="Style11" w:customStyle="1">
    <w:name w:val="Символ нумерации"/>
    <w:qFormat/>
    <w:rPr/>
  </w:style>
  <w:style w:type="character" w:styleId="32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Style12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22" w:customStyle="1">
    <w:name w:val="Заголовок2"/>
    <w:basedOn w:val="Normal"/>
    <w:next w:val="Style14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41" w:customStyle="1">
    <w:name w:val="Указатель4"/>
    <w:basedOn w:val="Normal"/>
    <w:qFormat/>
    <w:pPr>
      <w:suppressLineNumbers/>
    </w:pPr>
    <w:rPr>
      <w:rFonts w:cs="Arial"/>
    </w:rPr>
  </w:style>
  <w:style w:type="paragraph" w:styleId="13" w:customStyle="1">
    <w:name w:val="Заголовок1"/>
    <w:basedOn w:val="Normal"/>
    <w:next w:val="Style14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33" w:customStyle="1">
    <w:name w:val="Название объекта3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34" w:customStyle="1">
    <w:name w:val="Указатель3"/>
    <w:basedOn w:val="Normal"/>
    <w:qFormat/>
    <w:pPr>
      <w:suppressLineNumbers/>
    </w:pPr>
    <w:rPr>
      <w:rFonts w:cs="Arial"/>
    </w:rPr>
  </w:style>
  <w:style w:type="paragraph" w:styleId="23" w:customStyle="1">
    <w:name w:val="Название объекта2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24" w:customStyle="1">
    <w:name w:val="Указатель2"/>
    <w:basedOn w:val="Normal"/>
    <w:qFormat/>
    <w:pPr>
      <w:suppressLineNumbers/>
    </w:pPr>
    <w:rPr>
      <w:rFonts w:cs="Arial"/>
    </w:rPr>
  </w:style>
  <w:style w:type="paragraph" w:styleId="14" w:customStyle="1">
    <w:name w:val="Название объекта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5" w:customStyle="1">
    <w:name w:val="Указатель1"/>
    <w:basedOn w:val="Normal"/>
    <w:qFormat/>
    <w:pPr>
      <w:suppressLineNumbers/>
    </w:pPr>
    <w:rPr>
      <w:rFonts w:cs="Mangal"/>
    </w:rPr>
  </w:style>
  <w:style w:type="paragraph" w:styleId="Style18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9" w:customStyle="1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16" w:customStyle="1">
    <w:name w:val="Текст1"/>
    <w:basedOn w:val="Normal"/>
    <w:qFormat/>
    <w:pPr/>
    <w:rPr/>
  </w:style>
  <w:style w:type="paragraph" w:styleId="ConsNormal" w:customStyle="1">
    <w:name w:val="ConsNormal"/>
    <w:qFormat/>
    <w:pPr>
      <w:widowControl w:val="false"/>
      <w:suppressAutoHyphens w:val="true"/>
      <w:bidi w:val="0"/>
      <w:spacing w:before="0" w:after="0"/>
      <w:ind w:right="19772" w:firstLine="720"/>
      <w:jc w:val="left"/>
    </w:pPr>
    <w:rPr>
      <w:rFonts w:ascii="Arial" w:hAnsi="Arial" w:eastAsia="Arial" w:cs="Arial"/>
      <w:color w:val="auto"/>
      <w:kern w:val="2"/>
      <w:sz w:val="22"/>
      <w:szCs w:val="22"/>
      <w:lang w:eastAsia="zh-CN" w:val="ru-RU" w:bidi="ar-SA"/>
    </w:rPr>
  </w:style>
  <w:style w:type="paragraph" w:styleId="Style22">
    <w:name w:val="Body Text Indent"/>
    <w:basedOn w:val="Normal"/>
    <w:pPr>
      <w:spacing w:before="0" w:after="120"/>
      <w:ind w:left="283" w:hanging="0"/>
    </w:pPr>
    <w:rPr/>
  </w:style>
  <w:style w:type="paragraph" w:styleId="211" w:customStyle="1">
    <w:name w:val="Основной текст с отступом 21"/>
    <w:basedOn w:val="Normal"/>
    <w:qFormat/>
    <w:pPr>
      <w:spacing w:lineRule="auto" w:line="480" w:before="0" w:after="120"/>
      <w:ind w:left="283" w:hanging="0"/>
    </w:pPr>
    <w:rPr/>
  </w:style>
  <w:style w:type="paragraph" w:styleId="311" w:customStyle="1">
    <w:name w:val="Основной текст с отступом 31"/>
    <w:basedOn w:val="Normal"/>
    <w:qFormat/>
    <w:pPr>
      <w:spacing w:before="120" w:after="0"/>
      <w:ind w:firstLine="709"/>
      <w:jc w:val="both"/>
    </w:pPr>
    <w:rPr>
      <w:sz w:val="28"/>
    </w:rPr>
  </w:style>
  <w:style w:type="paragraph" w:styleId="17" w:customStyle="1">
    <w:name w:val="Обычный1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;Arial Unicode MS" w:cs="Tahoma"/>
      <w:color w:val="auto"/>
      <w:kern w:val="2"/>
      <w:sz w:val="24"/>
      <w:szCs w:val="24"/>
      <w:lang w:eastAsia="zh-CN" w:val="ru-RU" w:bidi="ar-SA"/>
    </w:rPr>
  </w:style>
  <w:style w:type="paragraph" w:styleId="Style23" w:customStyle="1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24">
    <w:name w:val="Title"/>
    <w:basedOn w:val="Style13"/>
    <w:next w:val="Style14"/>
    <w:qFormat/>
    <w:pPr>
      <w:jc w:val="center"/>
    </w:pPr>
    <w:rPr>
      <w:b/>
      <w:bCs/>
      <w:sz w:val="56"/>
      <w:szCs w:val="56"/>
    </w:rPr>
  </w:style>
  <w:style w:type="paragraph" w:styleId="Style25">
    <w:name w:val="Subtitle"/>
    <w:basedOn w:val="Style13"/>
    <w:next w:val="Style14"/>
    <w:qFormat/>
    <w:pPr>
      <w:spacing w:before="60" w:after="120"/>
      <w:jc w:val="center"/>
    </w:pPr>
    <w:rPr>
      <w:sz w:val="36"/>
      <w:szCs w:val="36"/>
    </w:rPr>
  </w:style>
  <w:style w:type="paragraph" w:styleId="Style26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8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Application>LibreOffice/7.5.7.1$Windows_X86_64 LibreOffice_project/47eb0cf7efbacdee9b19ae25d6752381ede23126</Application>
  <AppVersion>15.0000</AppVersion>
  <Pages>4</Pages>
  <Words>1207</Words>
  <Characters>8449</Characters>
  <CharactersWithSpaces>9681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dcterms:modified xsi:type="dcterms:W3CDTF">2025-04-02T10:18:01Z</dcterms:modified>
  <cp:revision>22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