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spacing w:lineRule="auto" w:line="240" w:before="120" w:after="0"/>
        <w:ind w:left="0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 xml:space="preserve">                 </w:t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40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  <w:lang w:val="en-US"/>
        </w:rPr>
        <w:t>П</w:t>
      </w:r>
      <w:r>
        <w:rPr>
          <w:rFonts w:ascii="Times New Roman" w:hAnsi="Times New Roman"/>
          <w:sz w:val="46"/>
          <w:szCs w:val="46"/>
        </w:rPr>
        <w:t>ОСТАНОВЛЕНИЕ</w:t>
      </w:r>
    </w:p>
    <w:p>
      <w:pPr>
        <w:pStyle w:val="Normal"/>
        <w:spacing w:lineRule="auto" w:line="276" w:before="240" w:after="0"/>
        <w:ind w:left="2410" w:right="0" w:hanging="0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jc w:val="center"/>
        <w:rPr>
          <w:b/>
          <w:sz w:val="30"/>
          <w:szCs w:val="30"/>
        </w:rPr>
      </w:pPr>
      <w:r>
        <w:rPr>
          <w:rFonts w:cs="Times New Roman"/>
          <w:b/>
          <w:bCs/>
          <w:sz w:val="28"/>
          <w:szCs w:val="28"/>
        </w:rPr>
        <w:t xml:space="preserve">      </w:t>
      </w:r>
      <w:r>
        <w:rPr>
          <w:rFonts w:cs="Times New Roman"/>
          <w:b/>
          <w:bCs/>
          <w:sz w:val="28"/>
          <w:szCs w:val="28"/>
          <w:lang w:val="en-US"/>
        </w:rPr>
        <w:t xml:space="preserve">   </w:t>
      </w:r>
      <w:r>
        <w:rPr>
          <w:rFonts w:cs="Times New Roman"/>
          <w:b/>
          <w:bCs/>
          <w:sz w:val="28"/>
          <w:szCs w:val="28"/>
        </w:rPr>
        <w:t xml:space="preserve">  </w:t>
      </w:r>
      <w:r>
        <w:rPr>
          <w:rFonts w:cs="Times New Roman"/>
          <w:b/>
          <w:bCs/>
          <w:sz w:val="28"/>
          <w:szCs w:val="28"/>
        </w:rPr>
        <w:t>от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 w:val="false"/>
          <w:bCs w:val="false"/>
          <w:sz w:val="28"/>
          <w:szCs w:val="28"/>
        </w:rPr>
        <w:t>02.04.2025</w:t>
      </w:r>
      <w:r>
        <w:rPr>
          <w:rFonts w:cs="Times New Roman"/>
          <w:b/>
          <w:sz w:val="28"/>
          <w:szCs w:val="28"/>
        </w:rPr>
        <w:t xml:space="preserve"> № </w:t>
      </w:r>
      <w:r>
        <w:rPr>
          <w:rFonts w:cs="Times New Roman"/>
          <w:b w:val="false"/>
          <w:bCs w:val="false"/>
          <w:sz w:val="28"/>
          <w:szCs w:val="28"/>
        </w:rPr>
        <w:t>298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О внесении изменений в постановление Администрации городского округа Фрязино от 13.03.2023 № 203 «Об утверждении муниципальной программы городского округа Фрязино Московской области «Формирование современной комфортной городской среды»</w:t>
      </w:r>
      <w:r>
        <w:rPr>
          <w:color w:val="000000"/>
          <w:sz w:val="28"/>
          <w:szCs w:val="28"/>
          <w:shd w:fill="FFFFFF" w:val="clear"/>
          <w:lang w:eastAsia="ar-SA"/>
        </w:rPr>
        <w:t xml:space="preserve"> </w:t>
      </w:r>
      <w:r>
        <w:rPr>
          <w:color w:val="000000"/>
          <w:sz w:val="28"/>
          <w:szCs w:val="28"/>
          <w:shd w:fill="FFFFFF" w:val="clear"/>
        </w:rPr>
        <w:t>на 2023 - 2027 годы»</w:t>
      </w:r>
    </w:p>
    <w:p>
      <w:pPr>
        <w:pStyle w:val="Normal"/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408"/>
          <w:tab w:val="left" w:pos="5953" w:leader="none"/>
          <w:tab w:val="left" w:pos="6525" w:leader="none"/>
        </w:tabs>
        <w:suppressAutoHyphens w:val="true"/>
        <w:ind w:right="4422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2"/>
        </w:numPr>
        <w:suppressAutoHyphens w:val="true"/>
        <w:ind w:firstLine="851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shd w:fill="FFFFFF" w:val="clear"/>
          <w:lang w:eastAsia="ar-SA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09.11.2022 № 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</w:t>
      </w:r>
      <w:r>
        <w:rPr>
          <w:rFonts w:eastAsia="Times New Roman"/>
          <w:bCs/>
          <w:color w:val="000000"/>
          <w:sz w:val="28"/>
          <w:szCs w:val="28"/>
          <w:shd w:fill="FFFFFF" w:val="clear"/>
          <w:lang w:eastAsia="ar-SA"/>
        </w:rPr>
        <w:t xml:space="preserve">06.03.2023 № 187 </w:t>
      </w:r>
      <w:r>
        <w:rPr>
          <w:rFonts w:eastAsia="Times New Roman"/>
          <w:color w:val="000000"/>
          <w:sz w:val="28"/>
          <w:szCs w:val="28"/>
          <w:shd w:fill="FFFFFF" w:val="clear"/>
          <w:lang w:eastAsia="ar-SA"/>
        </w:rPr>
        <w:t xml:space="preserve">«Об утверждении Порядка разработки и реализации муниципальных программ городского округа Фрязино Московской области», </w:t>
      </w:r>
      <w:r>
        <w:rPr>
          <w:rFonts w:eastAsia="Times New Roman"/>
          <w:color w:val="000000"/>
          <w:sz w:val="28"/>
          <w:szCs w:val="28"/>
          <w:shd w:fill="auto" w:val="clear"/>
          <w:lang w:eastAsia="ar-SA"/>
        </w:rPr>
        <w:t>решением Совета депутатов городского округа Фрязино от 12.12.2023 № 409/71 «О бюджете городского округа Фрязино на 2024 год и на плановый период 2025 и 2026 годов» с учетом изменений по сводной бюджетной росписи бюджета городского округа Фрязино на 2024 год по состоянию на 01.01.2025, решением Совета депутатов городского округа Фрязино от 17.12.2024 № 519/90 «О бюджете городского округа Фрязино на 2025 год и на плановый период 2026 и 2027 годов» с учетом изменений по сводной бюджетной росписи бюджета городского округа Фрязино на 2025 год и на плановый период 2026 и 2027 годов по состоянию на 11.02.2025</w:t>
      </w:r>
      <w:bookmarkStart w:id="0" w:name="_GoBack1"/>
      <w:bookmarkEnd w:id="0"/>
      <w:r>
        <w:rPr>
          <w:rFonts w:eastAsia="Times New Roman"/>
          <w:color w:val="000000"/>
          <w:sz w:val="28"/>
          <w:szCs w:val="28"/>
          <w:shd w:fill="FFFFFF" w:val="clear"/>
          <w:lang w:eastAsia="ar-SA"/>
        </w:rPr>
        <w:t>, руководствуясь Уставом городского округа Фрязино Московской области,</w:t>
      </w:r>
    </w:p>
    <w:p>
      <w:pPr>
        <w:pStyle w:val="Normal"/>
        <w:numPr>
          <w:ilvl w:val="0"/>
          <w:numId w:val="2"/>
        </w:numPr>
        <w:suppressAutoHyphens w:val="true"/>
        <w:jc w:val="center"/>
        <w:rPr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numPr>
          <w:ilvl w:val="0"/>
          <w:numId w:val="2"/>
        </w:numPr>
        <w:suppressAutoHyphens w:val="true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  <w:shd w:fill="FFFFFF" w:val="clear"/>
        </w:rPr>
        <w:t>п о с т а н о в л я ю</w:t>
      </w:r>
    </w:p>
    <w:p>
      <w:pPr>
        <w:pStyle w:val="Normal"/>
        <w:numPr>
          <w:ilvl w:val="0"/>
          <w:numId w:val="2"/>
        </w:numPr>
        <w:suppressAutoHyphens w:val="true"/>
        <w:jc w:val="center"/>
        <w:rPr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numPr>
          <w:ilvl w:val="0"/>
          <w:numId w:val="2"/>
        </w:numPr>
        <w:suppressAutoHyphens w:val="true"/>
        <w:ind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1. </w:t>
      </w:r>
      <w:r>
        <w:rPr>
          <w:color w:val="000000"/>
          <w:sz w:val="28"/>
          <w:szCs w:val="28"/>
        </w:rPr>
        <w:t>Внести изменения в постановление Администрации городского округа Фрязино от 13.03.2023 № 203 «</w:t>
      </w:r>
      <w:r>
        <w:rPr>
          <w:color w:val="000000"/>
          <w:sz w:val="28"/>
          <w:szCs w:val="28"/>
          <w:shd w:fill="FFFFFF" w:val="clear"/>
        </w:rPr>
        <w:t>Об утверждении муниципальной программы городского округа Фрязино Московской области «Формирование современной комфортной городской среды»</w:t>
      </w:r>
      <w:r>
        <w:rPr>
          <w:color w:val="000000"/>
          <w:sz w:val="28"/>
          <w:szCs w:val="28"/>
          <w:shd w:fill="FFFFFF" w:val="clear"/>
          <w:lang w:eastAsia="ar-SA"/>
        </w:rPr>
        <w:t xml:space="preserve"> </w:t>
      </w:r>
      <w:r>
        <w:rPr>
          <w:color w:val="000000"/>
          <w:sz w:val="28"/>
          <w:szCs w:val="28"/>
          <w:shd w:fill="FFFFFF" w:val="clear"/>
        </w:rPr>
        <w:t>на 2023 - 2027 годы</w:t>
      </w:r>
      <w:r>
        <w:rPr>
          <w:color w:val="000000"/>
          <w:sz w:val="28"/>
          <w:szCs w:val="28"/>
        </w:rPr>
        <w:t>» (далее - Программа), изложив Программу в новой редакции (прилагается)</w:t>
      </w:r>
      <w:r>
        <w:rPr>
          <w:rFonts w:eastAsia="Times New Roman"/>
          <w:color w:val="000000"/>
          <w:sz w:val="28"/>
          <w:szCs w:val="28"/>
        </w:rPr>
        <w:t>;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r>
        <w:rPr>
          <w:sz w:val="28"/>
          <w:szCs w:val="28"/>
        </w:rPr>
        <w:t>О</w:t>
      </w:r>
      <w:r>
        <w:rPr>
          <w:color w:val="000000"/>
          <w:sz w:val="28"/>
          <w:szCs w:val="28"/>
        </w:rPr>
        <w:t>публиковать настоящее постановление на официальном сайте городского округа Фрязино Московской области в информационно-телекоммуникационной сети Интернет.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 Назначить ответственным за исполнение настоящего постановления  начальника управления благоустройства, дорожного хозяйства и транспорта Администрации городского округа Фрязино Никишкина П.Ю.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408"/>
          <w:tab w:val="left" w:pos="1603" w:leader="none"/>
          <w:tab w:val="left" w:pos="8505" w:leader="none"/>
        </w:tabs>
        <w:suppressAutoHyphens w:val="true"/>
        <w:bidi w:val="0"/>
        <w:spacing w:lineRule="auto" w:line="264" w:before="0" w:after="0"/>
        <w:ind w:left="0" w:right="0"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4. Контроль за исполнением настоящего постановления возложить</w:t>
        <w:br/>
        <w:t xml:space="preserve">на </w:t>
      </w:r>
      <w:r>
        <w:rPr>
          <w:bCs/>
          <w:color w:val="000000"/>
          <w:sz w:val="28"/>
          <w:szCs w:val="28"/>
          <w:shd w:fill="FFFFFF" w:val="clear"/>
        </w:rPr>
        <w:t>заместителя главы городского округа Фрязино Вольчака А.А.</w:t>
      </w:r>
    </w:p>
    <w:p>
      <w:pPr>
        <w:pStyle w:val="Normal"/>
        <w:tabs>
          <w:tab w:val="clear" w:pos="408"/>
          <w:tab w:val="left" w:pos="1603" w:leader="none"/>
          <w:tab w:val="left" w:pos="8505" w:leader="none"/>
        </w:tabs>
        <w:suppressAutoHyphens w:val="true"/>
        <w:spacing w:lineRule="auto" w:line="26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408"/>
          <w:tab w:val="left" w:pos="1603" w:leader="none"/>
          <w:tab w:val="left" w:pos="8505" w:leader="none"/>
        </w:tabs>
        <w:suppressAutoHyphens w:val="true"/>
        <w:spacing w:lineRule="auto" w:line="26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408"/>
          <w:tab w:val="left" w:pos="1603" w:leader="none"/>
          <w:tab w:val="left" w:pos="8505" w:leader="none"/>
        </w:tabs>
        <w:suppressAutoHyphens w:val="true"/>
        <w:spacing w:lineRule="auto" w:line="264"/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Фрязино                                                               Д.Р. Воробьев</w:t>
      </w:r>
    </w:p>
    <w:p>
      <w:pPr>
        <w:pStyle w:val="Normal"/>
        <w:numPr>
          <w:ilvl w:val="0"/>
          <w:numId w:val="2"/>
        </w:numPr>
        <w:tabs>
          <w:tab w:val="clear" w:pos="408"/>
          <w:tab w:val="left" w:pos="1603" w:leader="none"/>
          <w:tab w:val="left" w:pos="8505" w:leader="none"/>
        </w:tabs>
        <w:suppressAutoHyphens w:val="true"/>
        <w:spacing w:lineRule="auto" w:line="264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numPr>
          <w:ilvl w:val="0"/>
          <w:numId w:val="2"/>
        </w:numPr>
        <w:suppressAutoHyphens w:val="true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tabs>
          <w:tab w:val="clear" w:pos="408"/>
          <w:tab w:val="left" w:pos="11482" w:leader="none"/>
        </w:tabs>
        <w:suppressAutoHyphens w:val="true"/>
        <w:ind w:firstLine="850"/>
        <w:jc w:val="left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ind w:hanging="0"/>
        <w:jc w:val="center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</w:t>
      </w:r>
      <w:r>
        <w:rPr>
          <w:color w:val="000000"/>
          <w:sz w:val="28"/>
          <w:szCs w:val="28"/>
          <w:shd w:fill="FFFFFF" w:val="clear"/>
        </w:rPr>
        <w:t>Приложение</w:t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к постановлению Администрации</w:t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городского округа Фрязино</w:t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от 02.04.2025 № 298</w:t>
      </w:r>
    </w:p>
    <w:p>
      <w:pPr>
        <w:pStyle w:val="Normal"/>
        <w:ind w:left="5954"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«УТВЕРЖДЕНА</w:t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постановлением Администрации</w:t>
      </w:r>
    </w:p>
    <w:p>
      <w:pPr>
        <w:pStyle w:val="Normal"/>
        <w:ind w:hanging="0"/>
        <w:rPr/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город</w:t>
      </w:r>
      <w:r>
        <w:rPr>
          <w:rFonts w:cs="Arial"/>
          <w:bCs/>
          <w:color w:val="000000"/>
          <w:sz w:val="28"/>
          <w:szCs w:val="28"/>
          <w:shd w:fill="FFFFFF" w:val="clear"/>
        </w:rPr>
        <w:t>ского</w:t>
      </w:r>
      <w:r>
        <w:rPr>
          <w:rFonts w:eastAsia="Times New Roman"/>
          <w:bCs/>
          <w:color w:val="000000"/>
          <w:sz w:val="28"/>
          <w:szCs w:val="28"/>
          <w:shd w:fill="FFFFFF" w:val="clear"/>
        </w:rPr>
        <w:t xml:space="preserve"> </w:t>
      </w:r>
      <w:r>
        <w:rPr>
          <w:rFonts w:cs="Arial"/>
          <w:bCs/>
          <w:color w:val="000000"/>
          <w:sz w:val="28"/>
          <w:szCs w:val="28"/>
          <w:shd w:fill="FFFFFF" w:val="clear"/>
        </w:rPr>
        <w:t>округ</w:t>
      </w:r>
      <w:r>
        <w:rPr>
          <w:color w:val="000000"/>
          <w:sz w:val="28"/>
          <w:szCs w:val="28"/>
          <w:shd w:fill="FFFFFF" w:val="clear"/>
        </w:rPr>
        <w:t>а Фрязино</w:t>
      </w:r>
    </w:p>
    <w:p>
      <w:pPr>
        <w:pStyle w:val="Normal"/>
        <w:ind w:hanging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                                                                                   </w:t>
      </w:r>
      <w:r>
        <w:rPr>
          <w:color w:val="000000"/>
          <w:sz w:val="28"/>
          <w:szCs w:val="28"/>
          <w:shd w:fill="FFFFFF" w:val="clear"/>
        </w:rPr>
        <w:t>от 13.03.2023 № 203</w:t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right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  <w:t>МУНИЦИПАЛЬНАЯ ПРОГРАММА</w:t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  <w:t>ГОРОДСКОГО ОКРУГА ФРЯЗИНО МОСКОВСКОЙ ОБЛАСТИ</w:t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  <w:t>«Формирование современной комфортной городской среды»</w:t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  <w:t>на 2023 - 2027 годы</w:t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ПАСПОРТ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МУНИЦИПАЛЬНОЙ ПРОГРАММЫ</w:t>
      </w:r>
    </w:p>
    <w:p>
      <w:pPr>
        <w:pStyle w:val="Normal"/>
        <w:jc w:val="center"/>
        <w:rPr/>
      </w:pPr>
      <w:r>
        <w:rPr>
          <w:b/>
          <w:bCs/>
          <w:color w:val="000000"/>
          <w:sz w:val="28"/>
          <w:szCs w:val="28"/>
          <w:shd w:fill="FFFFFF" w:val="clear"/>
        </w:rPr>
        <w:t>«</w:t>
      </w:r>
      <w:r>
        <w:rPr>
          <w:rFonts w:cs="Arial"/>
          <w:b/>
          <w:bCs/>
          <w:color w:val="000000"/>
          <w:sz w:val="28"/>
          <w:szCs w:val="28"/>
          <w:shd w:fill="FFFFFF" w:val="clear"/>
        </w:rPr>
        <w:t>Формирование современной комфортной городской среды»</w:t>
      </w:r>
      <w:r>
        <w:rPr/>
        <w:t xml:space="preserve"> </w:t>
      </w:r>
    </w:p>
    <w:p>
      <w:pPr>
        <w:pStyle w:val="Normal"/>
        <w:jc w:val="center"/>
        <w:rPr>
          <w:rFonts w:cs="Arial"/>
          <w:b/>
          <w:bCs/>
          <w:color w:val="000000"/>
          <w:sz w:val="28"/>
          <w:szCs w:val="28"/>
          <w:shd w:fill="FFFFFF" w:val="clear"/>
        </w:rPr>
      </w:pPr>
      <w:r>
        <w:rPr>
          <w:rFonts w:cs="Arial"/>
          <w:b/>
          <w:bCs/>
          <w:color w:val="000000"/>
          <w:sz w:val="28"/>
          <w:szCs w:val="28"/>
          <w:shd w:fill="FFFFFF" w:val="clear"/>
        </w:rPr>
        <w:t>на 2023 - 2027 годы</w:t>
      </w:r>
    </w:p>
    <w:tbl>
      <w:tblPr>
        <w:tblW w:w="9988" w:type="dxa"/>
        <w:jc w:val="left"/>
        <w:tblInd w:w="-215" w:type="dxa"/>
        <w:tblLayout w:type="fixed"/>
        <w:tblCellMar>
          <w:top w:w="0" w:type="dxa"/>
          <w:left w:w="75" w:type="dxa"/>
          <w:bottom w:w="0" w:type="dxa"/>
          <w:right w:w="75" w:type="dxa"/>
        </w:tblCellMar>
        <w:tblLook w:firstRow="1" w:noVBand="1" w:lastRow="0" w:firstColumn="1" w:lastColumn="0" w:noHBand="0" w:val="04a0"/>
      </w:tblPr>
      <w:tblGrid>
        <w:gridCol w:w="1976"/>
        <w:gridCol w:w="1447"/>
        <w:gridCol w:w="1352"/>
        <w:gridCol w:w="1424"/>
        <w:gridCol w:w="1287"/>
        <w:gridCol w:w="1314"/>
        <w:gridCol w:w="1187"/>
      </w:tblGrid>
      <w:tr>
        <w:trPr>
          <w:trHeight w:val="503" w:hRule="atLeast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Координатор муниципальной программы</w:t>
            </w:r>
          </w:p>
        </w:tc>
        <w:tc>
          <w:tcPr>
            <w:tcW w:w="80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15"/>
              <w:widowControl w:val="false"/>
              <w:suppressLineNumbers/>
              <w:suppressAutoHyphens w:val="false"/>
              <w:bidi w:val="0"/>
              <w:snapToGrid w:val="false"/>
              <w:spacing w:before="57" w:after="57"/>
              <w:ind w:right="57" w:hanging="0"/>
              <w:jc w:val="both"/>
              <w:rPr>
                <w:i w:val="false"/>
                <w:i w:val="false"/>
                <w:sz w:val="21"/>
                <w:szCs w:val="21"/>
              </w:rPr>
            </w:pPr>
            <w:r>
              <w:rPr>
                <w:i w:val="false"/>
                <w:sz w:val="21"/>
                <w:szCs w:val="21"/>
              </w:rPr>
              <w:t>Заместитель главы городского округа Фрязино Вольчак А.А.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Муниципальный заказчик муниципальной программы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15"/>
              <w:widowControl w:val="false"/>
              <w:snapToGrid w:val="false"/>
              <w:spacing w:before="57" w:after="57"/>
              <w:rPr>
                <w:rFonts w:cs="Times New Roman"/>
                <w:i w:val="false"/>
                <w:i w:val="false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/>
                <w:i w:val="false"/>
                <w:color w:val="000000"/>
                <w:sz w:val="21"/>
                <w:szCs w:val="21"/>
                <w:shd w:fill="FFFFFF" w:val="clear"/>
              </w:rPr>
              <w:t>Администрация городского округа Фрязино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Цели муниципальной программы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both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 xml:space="preserve">Повышение качества, комфорта, функциональности и эстетики городской среды на территории </w:t>
            </w:r>
            <w:r>
              <w:rPr>
                <w:rFonts w:eastAsia="Calibri"/>
                <w:color w:val="000000"/>
                <w:sz w:val="21"/>
                <w:szCs w:val="21"/>
                <w:shd w:fill="FFFFFF" w:val="clear"/>
              </w:rPr>
              <w:t>городского округа Фрязино Московской области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Перечень подпрограмм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15"/>
              <w:widowControl w:val="false"/>
              <w:spacing w:before="0" w:after="0"/>
              <w:jc w:val="both"/>
              <w:rPr>
                <w:rFonts w:cs="Times New Roman"/>
                <w:i w:val="false"/>
                <w:i w:val="false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/>
                <w:i w:val="false"/>
                <w:color w:val="000000"/>
                <w:sz w:val="21"/>
                <w:szCs w:val="21"/>
                <w:shd w:fill="FFFFFF" w:val="clear"/>
              </w:rPr>
              <w:t>Муниципальные заказчики подпрограмм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Подпрограмма I «Комфортная городская среда»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15"/>
              <w:widowControl w:val="false"/>
              <w:spacing w:before="57" w:after="57"/>
              <w:jc w:val="both"/>
              <w:rPr>
                <w:rFonts w:cs="Times New Roman"/>
                <w:i w:val="false"/>
                <w:i w:val="false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/>
                <w:i w:val="false"/>
                <w:color w:val="000000"/>
                <w:sz w:val="21"/>
                <w:szCs w:val="21"/>
                <w:shd w:fill="FFFFFF" w:val="clear"/>
              </w:rPr>
              <w:t>Управление благоустройства, дорожного хозяйства и транспорта администрации городского округа Фрязино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widowControl w:val="false"/>
              <w:spacing w:before="57" w:after="57"/>
              <w:rPr>
                <w:rFonts w:ascii="Times New Roman" w:hAnsi="Times New Roman" w:cs="Times New Roman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 w:ascii="Times New Roman" w:hAnsi="Times New Roman"/>
                <w:color w:val="000000"/>
                <w:sz w:val="21"/>
                <w:szCs w:val="21"/>
                <w:shd w:fill="FFFFFF" w:val="clear"/>
              </w:rPr>
              <w:t>Подпрограмма II 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15"/>
              <w:widowControl w:val="false"/>
              <w:spacing w:before="57" w:after="57"/>
              <w:jc w:val="both"/>
              <w:rPr>
                <w:rFonts w:cs="Times New Roman"/>
                <w:i w:val="false"/>
                <w:i w:val="false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cs="Times New Roman"/>
                <w:i w:val="false"/>
                <w:color w:val="000000"/>
                <w:sz w:val="21"/>
                <w:szCs w:val="21"/>
                <w:shd w:fill="FFFFFF" w:val="clear"/>
              </w:rPr>
              <w:t>Управление благоустройства, дорожного хозяйства и транспорта администрации городского округа Фрязино</w:t>
            </w:r>
          </w:p>
        </w:tc>
      </w:tr>
      <w:tr>
        <w:trPr>
          <w:trHeight w:val="248" w:hRule="atLeast"/>
        </w:trPr>
        <w:tc>
          <w:tcPr>
            <w:tcW w:w="197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1"/>
                <w:szCs w:val="21"/>
                <w:shd w:fill="FFFFFF" w:val="clear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801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color w:val="000000"/>
                <w:sz w:val="21"/>
                <w:szCs w:val="21"/>
                <w:shd w:fill="FFFFFF" w:val="clear"/>
              </w:rPr>
            </w:pPr>
            <w:r>
              <w:rPr>
                <w:rFonts w:eastAsia="Calibri"/>
                <w:color w:val="000000"/>
                <w:sz w:val="21"/>
                <w:szCs w:val="21"/>
                <w:shd w:fill="FFFFFF" w:val="clear"/>
              </w:rPr>
              <w:t>Расходы (тыс. рублей)</w:t>
            </w:r>
          </w:p>
        </w:tc>
      </w:tr>
      <w:tr>
        <w:trPr>
          <w:trHeight w:val="315" w:hRule="atLeast"/>
        </w:trPr>
        <w:tc>
          <w:tcPr>
            <w:tcW w:w="197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год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2025 год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2026 год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08"/>
                <w:tab w:val="left" w:pos="1185" w:leader="none"/>
                <w:tab w:val="left" w:pos="1515" w:leader="none"/>
              </w:tabs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 год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1"/>
                <w:szCs w:val="21"/>
                <w:shd w:fill="FFFFFF" w:val="clear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920 081,01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688 615,23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143 296,51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1 868,40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6 895,57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79 405,30</w:t>
            </w:r>
          </w:p>
        </w:tc>
      </w:tr>
      <w:tr>
        <w:trPr>
          <w:trHeight w:val="449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1"/>
                <w:szCs w:val="21"/>
                <w:shd w:fill="FFFFFF" w:val="clear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>Средства федерального бюджета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5 739,19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5 739,19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</w:tr>
      <w:tr>
        <w:trPr>
          <w:trHeight w:val="503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1"/>
                <w:szCs w:val="21"/>
                <w:shd w:fill="FFFFFF" w:val="clear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2 258 664,53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394 824,62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420 311,61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551 238,49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446 016,12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446 273,69</w:t>
            </w:r>
          </w:p>
        </w:tc>
      </w:tr>
      <w:tr>
        <w:trPr>
          <w:trHeight w:val="294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1"/>
                <w:szCs w:val="21"/>
                <w:shd w:fill="FFFFFF" w:val="clear"/>
              </w:rPr>
            </w:pPr>
            <w:r>
              <w:rPr>
                <w:color w:val="000000"/>
                <w:sz w:val="21"/>
                <w:szCs w:val="21"/>
                <w:shd w:fill="FFFFFF" w:val="clear"/>
              </w:rPr>
              <w:t>Внебюджетные средства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</w:tr>
      <w:tr>
        <w:trPr>
          <w:trHeight w:val="271" w:hRule="atLeast"/>
        </w:trPr>
        <w:tc>
          <w:tcPr>
            <w:tcW w:w="19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Всего, в том числе по годам:</w:t>
            </w:r>
          </w:p>
        </w:tc>
        <w:tc>
          <w:tcPr>
            <w:tcW w:w="14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3 184 484,73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1 089 179,04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563 608,12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553 106,89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452 911,69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525 678,99</w:t>
            </w:r>
          </w:p>
        </w:tc>
      </w:tr>
    </w:tbl>
    <w:p>
      <w:pPr>
        <w:pStyle w:val="Normal"/>
        <w:ind w:right="404" w:hanging="0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</w:r>
    </w:p>
    <w:p>
      <w:pPr>
        <w:pStyle w:val="Normal"/>
        <w:ind w:right="404" w:hanging="0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</w:r>
    </w:p>
    <w:p>
      <w:pPr>
        <w:pStyle w:val="Normal"/>
        <w:ind w:right="404" w:hanging="0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</w:r>
    </w:p>
    <w:p>
      <w:pPr>
        <w:pStyle w:val="Normal"/>
        <w:ind w:right="404" w:hanging="0"/>
        <w:jc w:val="center"/>
        <w:rPr/>
      </w:pPr>
      <w:r>
        <w:rPr>
          <w:b/>
          <w:w w:val="105"/>
          <w:sz w:val="28"/>
          <w:szCs w:val="28"/>
        </w:rPr>
        <w:t>1. Общая характеристика сферы благоустройства</w:t>
      </w:r>
      <w:r>
        <w:rPr>
          <w:b/>
          <w:sz w:val="28"/>
          <w:szCs w:val="28"/>
        </w:rPr>
        <w:t xml:space="preserve"> </w:t>
      </w:r>
    </w:p>
    <w:p>
      <w:pPr>
        <w:pStyle w:val="Normal"/>
        <w:ind w:right="404" w:hanging="0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в городском округе Фрязино</w:t>
      </w:r>
    </w:p>
    <w:p>
      <w:pPr>
        <w:pStyle w:val="Normal"/>
        <w:ind w:right="392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2"/>
        <w:suppressAutoHyphens w:val="true"/>
        <w:spacing w:before="0" w:after="0"/>
        <w:ind w:right="4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приоритетных направлений развития муниципального образования является повышение уровня благоустройства, создания безопасных и комфортных условий для проживания жителей городского округа Фрязино.</w:t>
      </w:r>
    </w:p>
    <w:p>
      <w:pPr>
        <w:pStyle w:val="Style22"/>
        <w:suppressAutoHyphens w:val="true"/>
        <w:spacing w:before="0" w:after="0"/>
        <w:ind w:right="47" w:firstLine="709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Уровень внешнего благоустройства н развитая инженерная инфраструктура во многом определяет статус городского округа.</w:t>
      </w:r>
    </w:p>
    <w:p>
      <w:pPr>
        <w:pStyle w:val="Style22"/>
        <w:suppressAutoHyphens w:val="true"/>
        <w:spacing w:before="0" w:after="0"/>
        <w:ind w:right="47" w:firstLine="709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>
      <w:pPr>
        <w:pStyle w:val="Style22"/>
        <w:suppressAutoHyphens w:val="true"/>
        <w:spacing w:before="0" w:after="0"/>
        <w:ind w:right="47" w:firstLine="709"/>
        <w:jc w:val="both"/>
        <w:rPr/>
      </w:pPr>
      <w:r>
        <w:rPr>
          <w:sz w:val="28"/>
          <w:szCs w:val="28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</w:t>
      </w:r>
      <w:r>
        <w:rPr>
          <w:color w:val="0E0E0E"/>
          <w:sz w:val="28"/>
          <w:szCs w:val="28"/>
        </w:rPr>
        <w:t xml:space="preserve">к </w:t>
      </w:r>
      <w:r>
        <w:rPr>
          <w:sz w:val="28"/>
          <w:szCs w:val="28"/>
        </w:rPr>
        <w:t>территориям, прилегающим к многоквартирным домам.</w:t>
      </w:r>
    </w:p>
    <w:p>
      <w:pPr>
        <w:pStyle w:val="Style22"/>
        <w:tabs>
          <w:tab w:val="clear" w:pos="408"/>
          <w:tab w:val="left" w:pos="1602" w:leader="none"/>
          <w:tab w:val="left" w:pos="2956" w:leader="none"/>
          <w:tab w:val="left" w:pos="3609" w:leader="none"/>
          <w:tab w:val="left" w:pos="5981" w:leader="none"/>
        </w:tabs>
        <w:suppressAutoHyphens w:val="true"/>
        <w:spacing w:before="0" w:after="0"/>
        <w:ind w:right="47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Текущее состояние территорий городского округа Фрязино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малое количество парковок для автомобилей, недостаточно оборудованных детских и спортивных площадок, их неудовлетворительное состояние, неудовлетворительное состояние общественных территорий, недостаточное освещение отдельных дворовых и общественных территорий.</w:t>
      </w:r>
    </w:p>
    <w:p>
      <w:pPr>
        <w:pStyle w:val="Style22"/>
        <w:tabs>
          <w:tab w:val="clear" w:pos="408"/>
          <w:tab w:val="left" w:pos="1174" w:leader="none"/>
          <w:tab w:val="left" w:pos="1832" w:leader="none"/>
          <w:tab w:val="left" w:pos="2409" w:leader="none"/>
          <w:tab w:val="left" w:pos="3756" w:leader="none"/>
          <w:tab w:val="left" w:pos="5592" w:leader="none"/>
        </w:tabs>
        <w:suppressAutoHyphens w:val="true"/>
        <w:spacing w:before="0" w:after="0"/>
        <w:ind w:right="47" w:firstLine="709"/>
        <w:jc w:val="both"/>
        <w:rPr/>
      </w:pPr>
      <w:r>
        <w:rPr>
          <w:sz w:val="28"/>
          <w:szCs w:val="28"/>
        </w:rPr>
        <w:t>Существенное положение обусловлено рядом 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годы. Благоустройство дворовых территорий и мест массового пребывания населения невозможно осуществлять без комплексного подхода. При выполнении работ по благоустройству</w:t>
      </w:r>
      <w:r>
        <w:rPr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необходимо учитывать мнение жителей н сложившуюся инфраструктуру территории и дворов, для определения функциональных зон и выполнения других мероприятий.</w:t>
      </w:r>
    </w:p>
    <w:p>
      <w:pPr>
        <w:pStyle w:val="Style22"/>
        <w:suppressAutoHyphens w:val="true"/>
        <w:spacing w:before="0" w:after="0"/>
        <w:ind w:right="47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Комплексный подход позволяет обеспечить комфортные условия проживания всего населения. К этим условиям относятся чистые улицы, благоустроенные районы, дворы и дома, зелёные насаждения, необходимый уровень освещённости дворов в темное время суток.</w:t>
      </w:r>
    </w:p>
    <w:p>
      <w:pPr>
        <w:pStyle w:val="Style22"/>
        <w:suppressAutoHyphens w:val="true"/>
        <w:spacing w:before="0" w:after="0"/>
        <w:ind w:right="4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поддержания дворовых и общественных территорий городского округа Фрязино в технически исправном состоянии и приведения их в соответствие с современными требованиями комфортности разработана муниципальная программа городского округа Фрязино «Формирование современной комфортной городской среды».</w:t>
      </w:r>
    </w:p>
    <w:p>
      <w:pPr>
        <w:pStyle w:val="Style22"/>
        <w:suppressAutoHyphens w:val="true"/>
        <w:spacing w:before="0" w:after="0"/>
        <w:ind w:right="47" w:firstLine="709"/>
        <w:jc w:val="both"/>
        <w:rPr/>
      </w:pPr>
      <w:r>
        <w:rPr>
          <w:sz w:val="28"/>
          <w:szCs w:val="28"/>
        </w:rPr>
        <w:t>Участие городского округа Фрязино в государственной программе Московской области «Формирование современной комфортной городской среды» и в федеральном приоритетном проекте «Формирование комфортной городской среды» способствует решению выполнения поставленных задач.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минимального перечня видов работ по благоустройству дворовых территорий возможно предусмотреть трудовое участие жителей в субботниках.</w:t>
      </w:r>
    </w:p>
    <w:p>
      <w:pPr>
        <w:pStyle w:val="Style22"/>
        <w:suppressAutoHyphens w:val="true"/>
        <w:spacing w:before="0" w:after="0"/>
        <w:ind w:right="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дополнительного перечня видов работ по благоустройству дворовых территорий трудовое участие жителей в рамках проведения субботников является обязательным.</w:t>
      </w:r>
    </w:p>
    <w:p>
      <w:pPr>
        <w:pStyle w:val="Style22"/>
        <w:suppressAutoHyphens w:val="true"/>
        <w:spacing w:before="0" w:after="0"/>
        <w:ind w:right="38" w:firstLine="709"/>
        <w:jc w:val="both"/>
        <w:rPr/>
      </w:pPr>
      <w:r>
        <w:rPr>
          <w:sz w:val="28"/>
          <w:szCs w:val="28"/>
        </w:rPr>
        <w:t xml:space="preserve">Форма и доля финансового и (или) трудового участия заинтересованных лиц в реализации мероприятий по благоустройству территорий может быть определена дифференцировано: это может быть финансовое участие или трудовое, в том числе участие в субботниках (месячниках благоустройства), в акциях «Посади дерево», «Лес Победы», экологических субботниках </w:t>
      </w:r>
      <w:r>
        <w:rPr>
          <w:color w:val="131313"/>
          <w:sz w:val="28"/>
          <w:szCs w:val="28"/>
        </w:rPr>
        <w:t xml:space="preserve">и </w:t>
      </w:r>
      <w:r>
        <w:rPr>
          <w:sz w:val="28"/>
          <w:szCs w:val="28"/>
        </w:rPr>
        <w:t>т.д.</w:t>
      </w:r>
    </w:p>
    <w:p>
      <w:pPr>
        <w:pStyle w:val="Style22"/>
        <w:suppressAutoHyphens w:val="true"/>
        <w:spacing w:before="0" w:after="0"/>
        <w:ind w:right="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Месячник благоустройства, направленный на приведение территорий в соответствие с нормативных характеристиками, ежегодно проводится в периоды подготовки к летнему и зимнему сезонам после схождения снежного покрова либо до установления снежного покрова, исходя из климатических показателей, с активным привлечением жителей и юридических лиц.</w:t>
      </w:r>
    </w:p>
    <w:p>
      <w:pPr>
        <w:pStyle w:val="Style22"/>
        <w:suppressAutoHyphens w:val="true"/>
        <w:spacing w:before="0" w:after="0"/>
        <w:ind w:right="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также предусматривает мероприятия, направленные на повышение энергетической эффективности систем наружного освещения, сокращение уровня износа электросетевого хозяйства систем наружного освещения с применением высокоэффективных светильников.</w:t>
      </w:r>
    </w:p>
    <w:p>
      <w:pPr>
        <w:pStyle w:val="Style22"/>
        <w:suppressAutoHyphens w:val="true"/>
        <w:spacing w:before="0" w:after="0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Принимая во внимание необходимость упорядочивания мероприятий по планированию и организации капитального ремонта, дальнейшее выполнение капитального ремонта жилищного фонда необходимо осуществлять программно-целевым методом.</w:t>
      </w:r>
    </w:p>
    <w:p>
      <w:pPr>
        <w:pStyle w:val="Style22"/>
        <w:suppressAutoHyphens w:val="true"/>
        <w:spacing w:before="0" w:after="0"/>
        <w:ind w:right="99" w:firstLine="709"/>
        <w:jc w:val="both"/>
        <w:rPr/>
      </w:pPr>
      <w:r>
        <w:rPr>
          <w:sz w:val="28"/>
          <w:szCs w:val="28"/>
        </w:rPr>
        <w:t>Целью настоящей Программы является повышение уровня благоустройства городской среды и комфортного проживания населения на территории городского округа Фрязино</w:t>
      </w:r>
      <w:r>
        <w:rPr>
          <w:i/>
          <w:sz w:val="28"/>
          <w:szCs w:val="28"/>
        </w:rPr>
        <w:t>.</w:t>
      </w:r>
    </w:p>
    <w:p>
      <w:pPr>
        <w:pStyle w:val="Style22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spacing w:before="0" w:after="0"/>
        <w:ind w:right="118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целей Программы обеспечивается решением следующих задач:</w:t>
      </w:r>
    </w:p>
    <w:p>
      <w:pPr>
        <w:pStyle w:val="ListParagraph"/>
        <w:numPr>
          <w:ilvl w:val="0"/>
          <w:numId w:val="1"/>
        </w:numPr>
        <w:tabs>
          <w:tab w:val="clear" w:pos="408"/>
          <w:tab w:val="left" w:pos="657" w:leader="none"/>
        </w:tabs>
        <w:suppressAutoHyphens w:val="true"/>
        <w:ind w:left="720" w:right="116" w:firstLine="709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обеспечение формирования единых ключевых подходов и приоритетов формирования комфортной городской среды на территории муниципального образования с учетом приоритетов территориального развития;</w:t>
      </w:r>
    </w:p>
    <w:p>
      <w:pPr>
        <w:pStyle w:val="ListParagraph"/>
        <w:numPr>
          <w:ilvl w:val="0"/>
          <w:numId w:val="1"/>
        </w:numPr>
        <w:tabs>
          <w:tab w:val="clear" w:pos="408"/>
          <w:tab w:val="left" w:pos="652" w:leader="none"/>
        </w:tabs>
        <w:suppressAutoHyphens w:val="true"/>
        <w:ind w:left="720" w:right="124" w:firstLine="709"/>
        <w:jc w:val="both"/>
        <w:rPr/>
      </w:pPr>
      <w:r>
        <w:rPr>
          <w:w w:val="105"/>
          <w:sz w:val="28"/>
          <w:szCs w:val="28"/>
        </w:rPr>
        <w:t>создание универсальных механизмов вовлече</w:t>
      </w:r>
      <w:r>
        <w:rPr>
          <w:w w:val="105"/>
          <w:sz w:val="28"/>
          <w:szCs w:val="28"/>
          <w:lang w:val="ru-RU"/>
        </w:rPr>
        <w:t>нн</w:t>
      </w:r>
      <w:r>
        <w:rPr>
          <w:w w:val="105"/>
          <w:sz w:val="28"/>
          <w:szCs w:val="28"/>
        </w:rPr>
        <w:t>ости заинтересованных граждан, организаций в реализацию мероприятий по благоустройству территории муниципального образования Московской области;</w:t>
      </w:r>
    </w:p>
    <w:p>
      <w:pPr>
        <w:pStyle w:val="ListParagraph"/>
        <w:numPr>
          <w:ilvl w:val="0"/>
          <w:numId w:val="1"/>
        </w:numPr>
        <w:tabs>
          <w:tab w:val="clear" w:pos="408"/>
          <w:tab w:val="left" w:pos="657" w:leader="none"/>
        </w:tabs>
        <w:suppressAutoHyphens w:val="true"/>
        <w:ind w:left="720"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проведения мероприятий по благоустройству территорий муниципальных образований в соответствие с едиными требованиями;</w:t>
      </w:r>
    </w:p>
    <w:p>
      <w:pPr>
        <w:pStyle w:val="ListParagraph"/>
        <w:numPr>
          <w:ilvl w:val="0"/>
          <w:numId w:val="1"/>
        </w:numPr>
        <w:tabs>
          <w:tab w:val="clear" w:pos="408"/>
          <w:tab w:val="left" w:pos="659" w:leader="none"/>
        </w:tabs>
        <w:suppressAutoHyphens w:val="true"/>
        <w:ind w:left="720" w:right="128" w:firstLine="709"/>
        <w:jc w:val="both"/>
        <w:rPr/>
      </w:pPr>
      <w:r>
        <w:rPr>
          <w:sz w:val="28"/>
          <w:szCs w:val="28"/>
        </w:rPr>
        <w:t xml:space="preserve">повышение уровня </w:t>
      </w:r>
      <w:r>
        <w:rPr>
          <w:sz w:val="28"/>
          <w:szCs w:val="28"/>
          <w:lang w:val="ru-RU"/>
        </w:rPr>
        <w:t>вовлеченности</w:t>
      </w:r>
      <w:r>
        <w:rPr>
          <w:sz w:val="28"/>
          <w:szCs w:val="28"/>
        </w:rPr>
        <w:t xml:space="preserve"> заинтересованных </w:t>
      </w:r>
      <w:r>
        <w:rPr>
          <w:sz w:val="28"/>
          <w:szCs w:val="28"/>
          <w:lang w:val="ru-RU"/>
        </w:rPr>
        <w:t>граждан</w:t>
      </w:r>
      <w:r>
        <w:rPr>
          <w:sz w:val="28"/>
          <w:szCs w:val="28"/>
        </w:rPr>
        <w:t xml:space="preserve">, организаций в реализацию мероприятий по </w:t>
      </w:r>
      <w:r>
        <w:rPr>
          <w:sz w:val="28"/>
          <w:szCs w:val="28"/>
          <w:lang w:val="ru-RU"/>
        </w:rPr>
        <w:t>благоустройству</w:t>
      </w:r>
      <w:r>
        <w:rPr>
          <w:sz w:val="28"/>
          <w:szCs w:val="28"/>
        </w:rPr>
        <w:t xml:space="preserve"> территории муниципального образования.</w:t>
      </w:r>
    </w:p>
    <w:p>
      <w:pPr>
        <w:pStyle w:val="ListParagraph"/>
        <w:numPr>
          <w:ilvl w:val="0"/>
          <w:numId w:val="1"/>
        </w:numPr>
        <w:tabs>
          <w:tab w:val="clear" w:pos="408"/>
          <w:tab w:val="left" w:pos="659" w:leader="none"/>
        </w:tabs>
        <w:suppressAutoHyphens w:val="true"/>
        <w:ind w:left="720" w:right="128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hanging="0"/>
        <w:jc w:val="center"/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  <w:t>2. Инерционный прогноз развития сферы благоустройства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hanging="0"/>
        <w:jc w:val="center"/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  <w:t>в городском округе Фрязино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hanging="0"/>
        <w:jc w:val="center"/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Реализация благоустройства общественных территорий и комплексного благоустройства дворовых территорий городского округа Фрязино будет осуществляться за счет выполнения системы мероприятий по основным направлениях муниципальной программы.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 xml:space="preserve">В Программном обращении Губернатора Московской области «Наше Подмосковье. Новая реальность - новые возможности» одним из основных направлений развития ЖКХ определено ежегодное комплексное благоустройство не менее 10 процентов дворовых территорий муниципальных образований Московской области. 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Минимальный перечень выполняемых видов работ по благоустройству дворовых территорий включает: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детская площадка;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озеленение;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наружное освещение;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информационный стенд;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контейнерная площадка;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лавочки (скамейки);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урны;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ремонт асфальтового покрытия дворовых территорий.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Дополнительный перечень работ по благоустройству дворовых территорий реализуется при условии обязательного трудового участия жителей MКД, территории, которых благоустраивается, и включает в себя следующие виды работ: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обустройство автомобильных парковок;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спортивная площадка (воркаут);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площадки для отдыха;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приспособления для сушки белья;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Трудовое участие может выражаться с выполнением жителями неоплачиваемых работ, не требующих специальной квалификации: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уборка мелкого летучего мусора после производства работ;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покраска малых архитектурных форм, бордюрного камня и т.д.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озеленение территории (посадка саженцев деревьев, кустарников);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иные виды работ по усмотрению жителей.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Работы по благоустройству территорий должны учитывать предложения, поступившие от заинтересованных лиц (граждане и организации), принимающих участие в отборе территорий МКД и наиболее посещаемой территории общего использования городского округа Фрязино и соответствовать требованиям обеспечения доступности для маломобильных групп населения.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/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 xml:space="preserve"> </w:t>
      </w: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 xml:space="preserve">Субсидии из бюджета Московской области, предоставленные на реализацию мероприятий </w:t>
      </w:r>
      <w:r>
        <w:rPr>
          <w:rFonts w:eastAsia="Calibri" w:cs="Times New Roman"/>
          <w:bCs/>
          <w:color w:val="000000"/>
          <w:spacing w:val="-4"/>
          <w:kern w:val="2"/>
          <w:sz w:val="28"/>
          <w:szCs w:val="28"/>
          <w:shd w:fill="FFFFFF" w:val="clear"/>
          <w:lang w:val="ru-RU" w:eastAsia="ru-RU" w:bidi="ar-SA"/>
        </w:rPr>
        <w:t>Муниципальной</w:t>
      </w: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 xml:space="preserve"> программы по ремонту дворовых территорий муниципального образования, могут быть израсходованы на следующие виды работ: ремонт асфальтового покрытия дворовых территорий (проезжей части дворовых проездов, тротуаров, автомобильных парковок, пешеходных дорожек дворовых территорий, проездов к дворовым территориям в рамках комплексного благоустройства дворовых территорий, возмещение затрат юридическим лицам (за исключением  государственных (муниципальных)  учреждений,  в связи с выполнением работ по ремонту асфальтового покрытие дворовых территорий, заключенных в план комплексного благоустройства  дворовых территорий и входящих в состав общего имущества жителей многоквартирных домов, в соответствии с статьей 78.1 Бюджетного Кодекса Российской Федерации. Также, Государственной программой Московской области «Формирование современной комфортной городской среды» предусмотрены субсидии на ямочный ремонт асфальтового покрытия дворовых территорий, в рамках которого выполняются работы по ямочному ремонту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проездов, нуждающихся в ямочном ремонте асфальтового покрытия дворовых территорий.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С 2017 года Московская область является участником приоритетного проекта «Формирование комфортной городской среды» (далее - приоритетный Проект), нацеленного на создание условий для системного повышения качества и комфорта городской среды путем реализации комплекса первоочередных мер по благоустройству.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Реализация указанного Проекта предусматривает предоставление субсидии из федерального бюджета в целях софинансирования расходных обязательств Московской области, связанных с реализацией государственных про-грамм Московской области и муниципальных программ, направленных на реализацию мероприятий по благоустройству общественных территорий муниципальных образований, в том числе территорий муниципальных образований со-ответствующего функционального назначения (площадей, набережных, улиц, пешеходных зон, скверов, парков, иных территорий) и дворовых территорий муниципальных образований.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Оплата выполненных и принятых работ по благоустройству дворовых и общественных территорий осуществляется при условии установления минимального трехлетнего гарантийного срока на результаты выполненных работ по благоустройству дворовых и общественных территорий, софинансируемых за счет средств предоставленной субсидии, а также предельной даты заключения муниципальных контрактов по результатам закупки товаров, работ и услуг для обеспечения муниципальных нужд в целях реализации мероприятий программы не позднее 1 апреля года предоставления субсидии - для заключения муниципальных контрактов на выполнение работ по благоустройству  общественных  территорий,  не  позднее  1  мая этого года предоставления субсидии - для заключения муниципальных контрактов на выполнение работ по благоустройству дворовых территорий, за исключением случаев обжалования действия (бездействия) заказчика и (или) комиссии по осуществлению закупок, и (или) оператора электронной площадки при осуществлении закуски товаров, работ, услуг в порядке, установленном законодательством Российской Федерации, при которых срок заключения таких муниципальных контрактов продлевается на срок указанного обжалования.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Вместе с тем, повышение уровня комфортности проживания населения достигается в области жилищного хозяйства, в том числе проведением капитального ремонта общего имущества в многоквартирных домах, выполнением мероприятий.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В соответствии с требованиями Правил благоустройства и санитарного содержания территорий муниципального образования предусмотрены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об их благоустройстве. Данными мероприятиями являются: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информирование жителей о проведении на территории муниципального образования инвентаризации уровня благоустройства индивидуальных жилых домов и земельных участков, предоставленных для их размещения, в целях реализации федерального проекта «Формирование комфортной городской среды» национального проекта «Жилье и городская среда» и муниципальной программы городского округа Фрязино «Формирование современной комфортной городской среды»;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инвентаризация уровня благоустройства индивидуальных жилых домов и земельных участков, предоставленных для их размещения;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сбор и анализ данных, полученных в ходе инвентаризации уровня благоустройства индивидуальных жилых домов и земельных участков, предоставленных для их размещения;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подготовка сводного перечня уровня благоустройства индивидуальных жилых домов и земельных участков, предоставленных для их размещения;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информирование собственников (пользователей) индивидуальных жилых домов и собственников (землепользователей) земельных участков указанных домов о необходимости заключить соглашение о благоустройстве индивидуальных жилых домов и земельных участков указанных домов в соответствии с требованиями Правил благоустройства и санитарного содержания территории муниципального образования;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направление соглашений о благоустройстве собственниками (пользователя ми) индивидуальных жилых домов и собственниками (землепользователями) земельных участков указанных домов для добровольного заключения;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заключение соглашений о благоустройстве индивидуальных жилых домов и земельных участков указанных домов в соответствии с требованиями Правил благоустройства и санитарного содержания территории муниципального образования;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сбор и анализ данных о заключенных соглашениях на добровольной основе;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претензионная работа с собственниками (пользователями) индивидуальных жилых домов и собственниками (землепользователями) земельных участков указанных домов, отказавшихся на добровольной основе заключить Соглашение о благоустройстве индивидуальных жилых домов и земельных участков указанных домов в соответствии с требованиями Правил благоустройства и санитарного содержания территории муниципального образования.</w:t>
      </w:r>
    </w:p>
    <w:p>
      <w:p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/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Мероприятия по благоустройству дворовых и общественных территорий выполняются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start="2"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408"/>
          <w:tab w:val="left" w:pos="20923" w:leader="none"/>
          <w:tab w:val="left" w:pos="21349" w:leader="none"/>
        </w:tabs>
        <w:suppressAutoHyphens w:val="true"/>
        <w:snapToGrid w:val="false"/>
        <w:ind w:right="47" w:firstLine="709"/>
        <w:jc w:val="both"/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Calibri"/>
          <w:bCs/>
          <w:color w:val="000000"/>
          <w:sz w:val="28"/>
          <w:szCs w:val="28"/>
          <w:shd w:fill="FFFFFF" w:val="clear"/>
          <w:lang w:eastAsia="ru-RU"/>
        </w:rPr>
        <w:t>При заключении контрактов на благоустройство дворовых и общественных территорий с привлечением субсидий необходимо соблюдать требования по трехлетнему гарантийному сроку на выполненные работы.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3. Целевые показатели муниципальной программы</w:t>
      </w:r>
    </w:p>
    <w:p>
      <w:pPr>
        <w:pStyle w:val="Normal"/>
        <w:suppressAutoHyphens w:val="true"/>
        <w:jc w:val="center"/>
        <w:rPr>
          <w:rFonts w:eastAsia="Arial"/>
          <w:b/>
          <w:bCs/>
          <w:color w:val="000000"/>
          <w:sz w:val="28"/>
          <w:szCs w:val="28"/>
          <w:shd w:fill="FFFFFF" w:val="clear"/>
          <w:lang w:eastAsia="ja-JP"/>
        </w:rPr>
      </w:pPr>
      <w:r>
        <w:rPr>
          <w:rFonts w:eastAsia="Arial"/>
          <w:b/>
          <w:bCs/>
          <w:color w:val="000000"/>
          <w:sz w:val="28"/>
          <w:szCs w:val="28"/>
          <w:shd w:fill="FFFFFF" w:val="clear"/>
          <w:lang w:eastAsia="ja-JP"/>
        </w:rPr>
        <w:t>«Формирование современной комфортной городской среды» на 2023 - 2027 годы</w:t>
      </w:r>
    </w:p>
    <w:p>
      <w:pPr>
        <w:pStyle w:val="Normal"/>
        <w:widowControl/>
        <w:suppressAutoHyphens w:val="true"/>
        <w:jc w:val="center"/>
        <w:rPr>
          <w:rFonts w:eastAsia="Arial"/>
          <w:b/>
          <w:color w:val="000000"/>
          <w:shd w:fill="FFFFFF" w:val="clear"/>
          <w:lang w:eastAsia="ja-JP"/>
        </w:rPr>
      </w:pPr>
      <w:r>
        <w:rPr>
          <w:rFonts w:eastAsia="Arial"/>
          <w:b/>
          <w:color w:val="000000"/>
          <w:shd w:fill="FFFFFF" w:val="clear"/>
          <w:lang w:eastAsia="ja-JP"/>
        </w:rPr>
      </w:r>
    </w:p>
    <w:tbl>
      <w:tblPr>
        <w:tblW w:w="1601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9"/>
        <w:gridCol w:w="2804"/>
        <w:gridCol w:w="2323"/>
        <w:gridCol w:w="682"/>
        <w:gridCol w:w="1649"/>
        <w:gridCol w:w="969"/>
        <w:gridCol w:w="839"/>
        <w:gridCol w:w="962"/>
        <w:gridCol w:w="855"/>
        <w:gridCol w:w="1140"/>
        <w:gridCol w:w="3078"/>
      </w:tblGrid>
      <w:tr>
        <w:trPr>
          <w:trHeight w:val="345" w:hRule="atLeast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п/п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Calibri"/>
                <w:color w:val="00000A"/>
                <w:kern w:val="0"/>
                <w:sz w:val="18"/>
                <w:szCs w:val="18"/>
              </w:rPr>
            </w:pPr>
            <w:r>
              <w:rPr>
                <w:rFonts w:eastAsia="Calibri"/>
                <w:color w:val="00000A"/>
                <w:kern w:val="0"/>
                <w:sz w:val="18"/>
                <w:szCs w:val="18"/>
              </w:rPr>
              <w:t>Наименование целевых показателей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/>
            </w:pPr>
            <w:r>
              <w:rPr>
                <w:rFonts w:eastAsia="Calibri"/>
                <w:color w:val="00000A"/>
                <w:kern w:val="0"/>
                <w:sz w:val="18"/>
                <w:szCs w:val="18"/>
              </w:rPr>
              <w:t>Тип показателя</w:t>
            </w:r>
            <w:hyperlink w:anchor="P760">
              <w:r>
                <w:rPr>
                  <w:rFonts w:eastAsia="Calibri"/>
                  <w:color w:val="00000A"/>
                  <w:kern w:val="0"/>
                  <w:sz w:val="18"/>
                  <w:szCs w:val="18"/>
                </w:rPr>
                <w:t>*</w:t>
              </w:r>
            </w:hyperlink>
          </w:p>
        </w:tc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 xml:space="preserve">Единица измерения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shd w:fill="FFFFFF" w:val="clear"/>
              </w:rPr>
              <w:t>(по ОКЕИ)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Базовое значение **</w:t>
            </w:r>
          </w:p>
        </w:tc>
        <w:tc>
          <w:tcPr>
            <w:tcW w:w="4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значение по годам реализации</w:t>
            </w:r>
          </w:p>
        </w:tc>
        <w:tc>
          <w:tcPr>
            <w:tcW w:w="3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подпрограммы, мероприятий, оказывающих влияние на достижение показателя*** (Y.XX.ZZ)</w:t>
            </w:r>
          </w:p>
        </w:tc>
      </w:tr>
      <w:tr>
        <w:trPr>
          <w:trHeight w:val="1101" w:hRule="atLeast"/>
        </w:trPr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8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6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2023 год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2025 год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2026 год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2027 год</w:t>
            </w:r>
          </w:p>
        </w:tc>
        <w:tc>
          <w:tcPr>
            <w:tcW w:w="30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10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11</w:t>
            </w:r>
          </w:p>
        </w:tc>
      </w:tr>
      <w:tr>
        <w:trPr>
          <w:trHeight w:val="297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shd w:fill="FFFFFF" w:val="clear"/>
              </w:rPr>
              <w:t>1.</w:t>
            </w:r>
          </w:p>
        </w:tc>
        <w:tc>
          <w:tcPr>
            <w:tcW w:w="153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 xml:space="preserve">Подпрограмма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 w:eastAsia="ru-RU"/>
              </w:rPr>
              <w:t>I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 xml:space="preserve"> «Комфортная городская среда»</w:t>
            </w:r>
          </w:p>
        </w:tc>
      </w:tr>
      <w:tr>
        <w:trPr>
          <w:trHeight w:val="312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uppressAutoHyphens w:val="tru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color w:val="00000A"/>
                <w:kern w:val="0"/>
                <w:sz w:val="18"/>
                <w:szCs w:val="18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Приоритетный</w:t>
            </w:r>
          </w:p>
          <w:p>
            <w:pPr>
              <w:pStyle w:val="ConsPlusNormal"/>
              <w:widowControl w:val="false"/>
              <w:suppressAutoHyphens w:val="true"/>
              <w:jc w:val="center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A"/>
                <w:kern w:val="0"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A"/>
                <w:kern w:val="0"/>
                <w:sz w:val="18"/>
                <w:szCs w:val="18"/>
              </w:rPr>
              <w:t>Региональный проект «Формирование комфортной городской среды (Московская область)»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Единица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18"/>
                <w:szCs w:val="18"/>
                <w:shd w:fill="auto" w:val="clear"/>
              </w:rPr>
            </w:pPr>
            <w:r>
              <w:rPr>
                <w:rFonts w:cs="Times New Roman"/>
                <w:color w:val="000000"/>
                <w:sz w:val="18"/>
                <w:szCs w:val="18"/>
                <w:shd w:fill="auto" w:val="clear"/>
              </w:rPr>
              <w:t>1.И4.03, 1И4.05</w:t>
            </w:r>
          </w:p>
        </w:tc>
      </w:tr>
      <w:tr>
        <w:trPr>
          <w:trHeight w:val="312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uppressAutoHyphens w:val="tru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color w:val="00000A"/>
                <w:kern w:val="0"/>
                <w:sz w:val="18"/>
                <w:szCs w:val="18"/>
              </w:rPr>
              <w:t>Устройство систем наружного освещения в рамках реализации проекта "Светлый город"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Приоритетный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Единица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1.01.23</w:t>
            </w:r>
          </w:p>
        </w:tc>
      </w:tr>
      <w:tr>
        <w:trPr>
          <w:trHeight w:val="676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  <w:t>1.3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color w:val="00000A"/>
                <w:kern w:val="0"/>
                <w:sz w:val="18"/>
                <w:szCs w:val="18"/>
              </w:rPr>
            </w:pPr>
            <w:r>
              <w:rPr>
                <w:rFonts w:eastAsia="Calibri"/>
                <w:color w:val="00000A"/>
                <w:kern w:val="0"/>
                <w:sz w:val="18"/>
                <w:szCs w:val="18"/>
              </w:rPr>
              <w:t>Уровень освещенности территорий общественного пользования в пределах городской черты на конец года, не менее</w:t>
            </w:r>
          </w:p>
        </w:tc>
        <w:tc>
          <w:tcPr>
            <w:tcW w:w="23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Отраслевой показатель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92,77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91,67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93,37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94,5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0,5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1.01.04</w:t>
            </w:r>
          </w:p>
        </w:tc>
      </w:tr>
      <w:tr>
        <w:trPr>
          <w:trHeight w:val="676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  <w:t>1.4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Уровень освещенности территорий общественного пользования вне пределов городской черты на конец года, не менее</w:t>
            </w:r>
          </w:p>
        </w:tc>
        <w:tc>
          <w:tcPr>
            <w:tcW w:w="23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Отраслевой 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100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1.01.04</w:t>
            </w:r>
          </w:p>
        </w:tc>
      </w:tr>
      <w:tr>
        <w:trPr>
          <w:trHeight w:val="676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  <w:t>1.5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территориях которых реализуются проекты по созданию комфортной городской среды</w:t>
            </w:r>
          </w:p>
        </w:tc>
        <w:tc>
          <w:tcPr>
            <w:tcW w:w="23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Региональный проект «Формирование комфортной городской среды (Московская область)»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100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30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30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1.F2.01, 1.F2.02, 1.F2.03, 1.01.02, 1.01.03, 1.01.04,</w:t>
            </w:r>
          </w:p>
        </w:tc>
      </w:tr>
      <w:tr>
        <w:trPr>
          <w:trHeight w:val="676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Times New Roman"/>
                <w:color w:val="000000"/>
                <w:sz w:val="22"/>
                <w:szCs w:val="22"/>
                <w:shd w:fill="FFFFFF" w:val="clear"/>
              </w:rPr>
              <w:t>1.6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Благоустроены лесопарковые зоны</w:t>
            </w:r>
          </w:p>
        </w:tc>
        <w:tc>
          <w:tcPr>
            <w:tcW w:w="23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sz w:val="18"/>
                <w:szCs w:val="18"/>
              </w:rPr>
              <w:t>Отраслевой 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Ед.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1.01.02</w:t>
            </w:r>
          </w:p>
        </w:tc>
      </w:tr>
      <w:tr>
        <w:trPr>
          <w:trHeight w:val="29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2"/>
                <w:szCs w:val="22"/>
                <w:shd w:fill="FFFFFF" w:val="clear"/>
              </w:rPr>
            </w:pPr>
            <w:r>
              <w:rPr>
                <w:b/>
                <w:bCs/>
                <w:color w:val="000000"/>
                <w:sz w:val="22"/>
                <w:szCs w:val="22"/>
                <w:shd w:fill="FFFFFF" w:val="clear"/>
              </w:rPr>
              <w:t>2.</w:t>
            </w:r>
          </w:p>
        </w:tc>
        <w:tc>
          <w:tcPr>
            <w:tcW w:w="153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Подпрограмма I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/>
              </w:rPr>
              <w:t>I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«Создание условий для обеспечения комфортного проживания жителей, в том числе в многоквартирных домах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на территории Московской области»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rFonts w:eastAsia="Times New Roman"/>
                <w:sz w:val="22"/>
              </w:rPr>
            </w:pPr>
            <w:r>
              <w:rPr>
                <w:rFonts w:eastAsia="Times New Roman"/>
                <w:sz w:val="22"/>
              </w:rPr>
              <w:t>2.1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Доля граждан, которым созданы условия для комфортного проживания в многоквартирных домах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Отраслевой показатель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100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20"/>
                <w:szCs w:val="20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auto" w:val="clear"/>
              </w:rPr>
              <w:t>2.03.04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rFonts w:eastAsia="Times New Roman"/>
                <w:sz w:val="22"/>
              </w:rPr>
            </w:pPr>
            <w:r>
              <w:rPr>
                <w:rFonts w:eastAsia="Times New Roman"/>
                <w:sz w:val="22"/>
              </w:rPr>
              <w:t>2.2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Обеспечено содержание дворовых территорий и общественных пространств за счет бюджетных средств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Отраслевой 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Тыс. квадратных метров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cs="Times New Roman"/>
                <w:color w:val="000000"/>
                <w:sz w:val="20"/>
                <w:szCs w:val="20"/>
                <w:shd w:fill="FFFFFF" w:val="clear"/>
              </w:rPr>
              <w:t>4 779,6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1197,39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1197,39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1187,43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1197,39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1197,39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2.01.15, 2.01.16, 2.01.18, 2.01.19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rFonts w:eastAsia="Times New Roman"/>
                <w:sz w:val="22"/>
              </w:rPr>
            </w:pPr>
            <w:r>
              <w:rPr>
                <w:rFonts w:eastAsia="Times New Roman"/>
                <w:sz w:val="22"/>
              </w:rPr>
              <w:t>2.3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Замена неэнергоэффективных светильников наружного освещения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/>
                <w:i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/>
                <w:sz w:val="18"/>
                <w:szCs w:val="18"/>
              </w:rPr>
              <w:t>Приоритетный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1 494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83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900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  <w:shd w:fill="auto" w:val="clear"/>
              </w:rPr>
              <w:t>2.01.22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rFonts w:eastAsia="Times New Roman"/>
                <w:sz w:val="22"/>
              </w:rPr>
            </w:pPr>
            <w:r>
              <w:rPr>
                <w:rFonts w:eastAsia="Times New Roman"/>
                <w:sz w:val="22"/>
              </w:rPr>
              <w:t>2.4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Установка шкафов управления наружным освещением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/>
                <w:i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/>
                <w:sz w:val="18"/>
                <w:szCs w:val="18"/>
              </w:rPr>
              <w:t>Приоритетный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18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spacing w:before="57" w:after="57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2.01.23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rPr>
                <w:rFonts w:eastAsia="Times New Roman"/>
                <w:sz w:val="22"/>
              </w:rPr>
            </w:pPr>
            <w:r>
              <w:rPr>
                <w:rFonts w:eastAsia="Times New Roman"/>
                <w:sz w:val="22"/>
              </w:rPr>
              <w:t>2.5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color w:val="00000A"/>
                <w:kern w:val="0"/>
                <w:sz w:val="20"/>
                <w:szCs w:val="20"/>
              </w:rPr>
            </w:pPr>
            <w:r>
              <w:rPr>
                <w:rFonts w:eastAsia="Calibri"/>
                <w:color w:val="00000A"/>
                <w:kern w:val="0"/>
                <w:sz w:val="20"/>
                <w:szCs w:val="20"/>
              </w:rPr>
              <w:t>Замена детских игровых площадок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Отраслевой показатель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2.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  <w:lang w:eastAsia="ru-RU"/>
              </w:rPr>
              <w:t>01.35.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2.6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  <w:color w:val="00000A"/>
                <w:kern w:val="0"/>
                <w:sz w:val="20"/>
                <w:szCs w:val="20"/>
              </w:rPr>
            </w:pPr>
            <w:r>
              <w:rPr>
                <w:rFonts w:eastAsia="Calibri"/>
                <w:color w:val="00000A"/>
                <w:kern w:val="0"/>
                <w:sz w:val="20"/>
                <w:szCs w:val="20"/>
              </w:rPr>
              <w:t>Модернизация детских, игровых площадок, установленных ранее с привлечением средств бюджета Московской области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/>
                <w:i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/>
                <w:sz w:val="18"/>
                <w:szCs w:val="18"/>
              </w:rPr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Отраслевой</w:t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Единица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2.01.39, 2.01.40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2.7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rFonts w:eastAsia="Calibri"/>
                <w:color w:val="00000A"/>
                <w:kern w:val="0"/>
                <w:sz w:val="20"/>
                <w:szCs w:val="20"/>
              </w:rPr>
            </w:pPr>
            <w:r>
              <w:rPr>
                <w:rFonts w:eastAsia="Calibri"/>
                <w:color w:val="00000A"/>
                <w:kern w:val="0"/>
                <w:sz w:val="20"/>
                <w:szCs w:val="20"/>
              </w:rPr>
              <w:t>Устройство и модернизация контейнерных площадок</w:t>
            </w:r>
          </w:p>
          <w:p>
            <w:pPr>
              <w:pStyle w:val="Normal"/>
              <w:widowControl w:val="false"/>
              <w:snapToGrid w:val="false"/>
              <w:rPr>
                <w:rFonts w:eastAsia="Calibri"/>
                <w:color w:val="00000A"/>
                <w:kern w:val="0"/>
                <w:sz w:val="20"/>
                <w:szCs w:val="20"/>
              </w:rPr>
            </w:pPr>
            <w:r>
              <w:rPr>
                <w:rFonts w:eastAsia="Calibri"/>
                <w:color w:val="00000A"/>
                <w:kern w:val="0"/>
                <w:sz w:val="20"/>
                <w:szCs w:val="20"/>
              </w:rPr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Отраслевой</w:t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Кв.м.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Calibri" w:cs="Times New Roman"/>
                <w:color w:val="00000A"/>
                <w:kern w:val="0"/>
                <w:sz w:val="18"/>
                <w:szCs w:val="18"/>
                <w:shd w:fill="auto" w:val="clear"/>
                <w:lang w:val="ru-RU" w:eastAsia="zh-CN" w:bidi="ar-SA"/>
              </w:rPr>
            </w:pPr>
            <w:r>
              <w:rPr>
                <w:rFonts w:eastAsia="Calibri" w:cs="Times New Roman" w:ascii="Times New Roman" w:hAnsi="Times New Roman"/>
                <w:color w:val="00000A"/>
                <w:kern w:val="0"/>
                <w:sz w:val="18"/>
                <w:szCs w:val="18"/>
                <w:shd w:fill="auto" w:val="clear"/>
                <w:lang w:val="ru-RU" w:eastAsia="zh-CN" w:bidi="ar-SA"/>
              </w:rPr>
              <w:t>50,41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17,41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33,0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2.01.09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2.8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57" w:after="57"/>
              <w:rPr>
                <w:rFonts w:eastAsia="Calibri"/>
                <w:color w:val="00000A"/>
                <w:kern w:val="0"/>
                <w:sz w:val="20"/>
                <w:szCs w:val="20"/>
              </w:rPr>
            </w:pPr>
            <w:r>
              <w:rPr>
                <w:rFonts w:eastAsia="Calibri"/>
                <w:color w:val="00000A"/>
                <w:kern w:val="0"/>
                <w:sz w:val="20"/>
                <w:szCs w:val="20"/>
              </w:rPr>
              <w:t>Содержание парков культуры и отдыха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Отраслевой</w:t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Тыс. кв. м.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212,360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2.01.18</w:t>
            </w:r>
          </w:p>
        </w:tc>
      </w:tr>
      <w:tr>
        <w:trPr>
          <w:trHeight w:val="453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2.9</w:t>
            </w:r>
          </w:p>
        </w:tc>
        <w:tc>
          <w:tcPr>
            <w:tcW w:w="2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57" w:after="57"/>
              <w:jc w:val="left"/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Ямочный ремонт асфальтового покрытия дворовых территорий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Отраслевой</w:t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i/>
                <w:i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i/>
                <w:sz w:val="18"/>
                <w:szCs w:val="18"/>
              </w:rPr>
              <w:t>показатель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  <w:shd w:fill="auto" w:val="clear"/>
                <w:em w:val="none"/>
              </w:rPr>
              <w:t>6 265,28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/>
                <w:sz w:val="18"/>
                <w:szCs w:val="18"/>
                <w:shd w:fill="auto" w:val="clear"/>
              </w:rPr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shd w:fill="auto" w:val="clear"/>
              </w:rPr>
              <w:t>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Andale Sans UI" w:cs="Times New Roman"/>
                <w:b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kern w:val="2"/>
                <w:sz w:val="18"/>
                <w:szCs w:val="18"/>
                <w:u w:val="none"/>
                <w:shd w:fill="auto" w:val="clear"/>
                <w:em w:val="none"/>
                <w:lang w:val="ru-RU" w:eastAsia="zh-CN" w:bidi="ar-SA"/>
              </w:rPr>
            </w:pPr>
            <w:r>
              <w:rPr>
                <w:rFonts w:eastAsia="Andale Sans UI" w:cs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kern w:val="2"/>
                <w:sz w:val="18"/>
                <w:szCs w:val="18"/>
                <w:u w:val="none"/>
                <w:shd w:fill="auto" w:val="clear"/>
                <w:em w:val="none"/>
                <w:lang w:val="ru-RU" w:eastAsia="zh-CN" w:bidi="ar-SA"/>
              </w:rPr>
              <w:t>6 265,28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18"/>
                <w:szCs w:val="18"/>
                <w:shd w:fill="auto" w:val="clear"/>
              </w:rPr>
            </w:pPr>
            <w:r>
              <w:rPr>
                <w:rFonts w:cs="Times New Roman"/>
                <w:sz w:val="18"/>
                <w:szCs w:val="18"/>
                <w:shd w:fill="auto" w:val="clear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/>
                <w:sz w:val="20"/>
                <w:szCs w:val="20"/>
                <w:shd w:fill="auto" w:val="clear"/>
              </w:rPr>
              <w:t>6265,28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/>
                <w:sz w:val="20"/>
                <w:szCs w:val="20"/>
                <w:shd w:fill="auto" w:val="clear"/>
              </w:rPr>
              <w:t>6265,28</w:t>
            </w:r>
          </w:p>
        </w:tc>
        <w:tc>
          <w:tcPr>
            <w:tcW w:w="3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cs="Times New Roman"/>
                <w:b w:val="false"/>
                <w:bCs w:val="false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cs="Times New Roman"/>
                <w:b w:val="false"/>
                <w:bCs w:val="false"/>
                <w:color w:val="000000"/>
                <w:sz w:val="20"/>
                <w:szCs w:val="20"/>
                <w:shd w:fill="auto" w:val="clear"/>
                <w:lang w:eastAsia="ru-RU"/>
              </w:rPr>
              <w:t>2.01.32.</w:t>
            </w:r>
          </w:p>
        </w:tc>
      </w:tr>
    </w:tbl>
    <w:p>
      <w:pPr>
        <w:pStyle w:val="Normal"/>
        <w:widowControl/>
        <w:jc w:val="both"/>
        <w:rPr>
          <w:rFonts w:eastAsia="Calibri"/>
          <w:kern w:val="0"/>
          <w:sz w:val="20"/>
          <w:szCs w:val="20"/>
          <w:lang w:eastAsia="en-US"/>
        </w:rPr>
      </w:pPr>
      <w:r>
        <w:rPr>
          <w:rFonts w:eastAsia="Calibri"/>
          <w:kern w:val="0"/>
          <w:sz w:val="20"/>
          <w:szCs w:val="20"/>
          <w:lang w:eastAsia="en-US"/>
        </w:rPr>
      </w:r>
    </w:p>
    <w:p>
      <w:pPr>
        <w:pStyle w:val="Normal"/>
        <w:widowControl/>
        <w:spacing w:before="0" w:after="0"/>
        <w:contextualSpacing/>
        <w:jc w:val="both"/>
        <w:rPr>
          <w:rFonts w:eastAsia="Calibri"/>
          <w:kern w:val="0"/>
          <w:sz w:val="20"/>
          <w:szCs w:val="20"/>
          <w:lang w:eastAsia="en-US"/>
        </w:rPr>
      </w:pPr>
      <w:r>
        <w:rPr>
          <w:rFonts w:eastAsia="Calibri"/>
          <w:kern w:val="0"/>
          <w:sz w:val="20"/>
          <w:szCs w:val="20"/>
          <w:lang w:eastAsia="en-US"/>
        </w:rPr>
      </w:r>
    </w:p>
    <w:p>
      <w:pPr>
        <w:pStyle w:val="Normal"/>
        <w:widowControl/>
        <w:spacing w:before="0" w:after="0"/>
        <w:contextualSpacing/>
        <w:jc w:val="both"/>
        <w:rPr>
          <w:rFonts w:eastAsia="Calibri"/>
          <w:kern w:val="0"/>
          <w:sz w:val="20"/>
          <w:szCs w:val="20"/>
          <w:lang w:eastAsia="en-US"/>
        </w:rPr>
      </w:pPr>
      <w:r>
        <w:rPr>
          <w:rFonts w:eastAsia="Calibri"/>
          <w:kern w:val="0"/>
          <w:sz w:val="20"/>
          <w:szCs w:val="20"/>
          <w:lang w:eastAsia="en-US"/>
        </w:rPr>
      </w:r>
    </w:p>
    <w:p>
      <w:pPr>
        <w:pStyle w:val="Normal"/>
        <w:widowControl/>
        <w:spacing w:before="0" w:after="0"/>
        <w:contextualSpacing/>
        <w:jc w:val="both"/>
        <w:rPr>
          <w:rFonts w:eastAsia="Calibri"/>
          <w:kern w:val="0"/>
          <w:sz w:val="20"/>
          <w:szCs w:val="20"/>
          <w:lang w:eastAsia="en-US"/>
        </w:rPr>
      </w:pPr>
      <w:r>
        <w:rPr>
          <w:rFonts w:eastAsia="Calibri"/>
          <w:kern w:val="0"/>
          <w:sz w:val="20"/>
          <w:szCs w:val="20"/>
          <w:lang w:eastAsia="en-US"/>
        </w:rPr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 xml:space="preserve">4. Методика расчета значений целевых показателей муниципальной программы 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>«Формирование современной комфортной городской среды» на 2023 - 2027 годы</w:t>
      </w:r>
    </w:p>
    <w:p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tbl>
      <w:tblPr>
        <w:tblW w:w="15270" w:type="dxa"/>
        <w:jc w:val="left"/>
        <w:tblInd w:w="-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34"/>
        <w:gridCol w:w="4471"/>
        <w:gridCol w:w="974"/>
        <w:gridCol w:w="5265"/>
        <w:gridCol w:w="2280"/>
        <w:gridCol w:w="1545"/>
      </w:tblGrid>
      <w:tr>
        <w:trPr>
          <w:trHeight w:val="276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189" w:firstLine="891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№</w:t>
            </w:r>
          </w:p>
          <w:p>
            <w:pPr>
              <w:pStyle w:val="Normal"/>
              <w:widowControl w:val="false"/>
              <w:ind w:left="-1189" w:firstLine="891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Порядок расчета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Источник данных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Периодичность предоставления</w:t>
            </w:r>
          </w:p>
        </w:tc>
      </w:tr>
      <w:tr>
        <w:trPr>
          <w:trHeight w:val="28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5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ConsPlus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shd w:fill="auto" w:val="clear"/>
              </w:rPr>
            </w:pPr>
            <w:r>
              <w:rPr>
                <w:rFonts w:eastAsia="Calibri" w:cs="Times New Roman" w:ascii="Times New Roman" w:hAnsi="Times New Roman"/>
                <w:color w:val="00000A"/>
                <w:kern w:val="0"/>
                <w:sz w:val="18"/>
                <w:szCs w:val="18"/>
                <w:shd w:fill="auto" w:val="clear"/>
                <w:lang w:val="ru-RU" w:eastAsia="en-US" w:bidi="ar-SA"/>
              </w:rPr>
              <w:t>Количество благоустроенных общественных территорий (нарастающим итогом)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Ед.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Плановое значение показателя определяется в соответствии с соглашениями о предоставлении субсидии из бюджета Московской области бюджету муниципального образования, заключенными в рамках реализации мероприятий И4.01, И4.03, И4.07 подпрограммы 1 «Комфортная городская среда» государственной программы Московской области «Формирование современной комфортной городской среды» на 2023-2030 годы, а также в соответствии с нормативами, установленными постановлением Правительства Московской области от 26.09.2019 № 646/33 «Об утверждении методик расчета нормативов расходов бюджетов муниципальных образований Московской области в сфере благоустройства, применяемых при расчетах межбюджетных трансфертов, и внесении изменений в методику расчета нормативов расходов бюджетов муниципальных образований Московской области в сфере жилищно-коммунального хозяйства, применяемых при расчетах межбюджетных трансфертов» (в части реализации мероприятия И4.05 подпрограммы 1 «Комфортная городская среда» государственной программы Московской области «Формирование современной комфортной городской среды» на 2023-2030 годы).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показателя определяется нарастающим итогом начиная с 2025 года как сумма количеств общественных территорий, на которых реализованы мероприятия по благоустройству. Достижение фактических значений показателей подтверждается решениями муниципальных общественных комиссий, принятых по результатам осмотра благоустроенных общественных территорий.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Благоустроены скверы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color w:val="000000" w:themeColor="text1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достижение результата определяется как сумма количеств скверов, на которых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скверов, принятые по результатам осмотра таких территорий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ConsPlus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  <w:shd w:fill="auto" w:val="clear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hd w:fill="auto" w:val="clear"/>
                <w:lang w:val="ru-RU" w:bidi="ar-SA"/>
              </w:rPr>
              <w:t>Благоустроены общественные территории, площадью менее 0,5 га</w:t>
            </w:r>
          </w:p>
          <w:p>
            <w:pPr>
              <w:pStyle w:val="ConsPlus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  <w:shd w:fill="auto" w:val="clear"/>
              </w:rPr>
            </w:pPr>
            <w:r>
              <w:rPr>
                <w:rFonts w:cs="Times New Roman" w:ascii="Times New Roman" w:hAnsi="Times New Roman"/>
                <w:sz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достижение результата определяется как сумма количеств общественных территорий муниципальных образований Московской области, площадью менее 0,5 га, благоустроенных в отчетном периоде.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 муниципальных образований Московской области, площадью менее 0,5 га, принятые по результатам осмотра таких общественных территорий.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Благоустроены лесопарковые зоны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достижение результата определяется как сумма количеств лесопарковых зон, на которых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лесопарковых зон, принятые по результатам осмотра таких лесопарковых зон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Общественные территории, в отношении которых проведены мероприятия по благоустройству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достижение результата определяется как сумма количеств общественных территорий, в которых в отчетном периоде проведены мероприятия по благоустройству общественных территорий вблизи водных объектов. Достижение результатов подтверждается протоколами заседаний муниципальных общественных комиссий, содержащими решения о завершении мероприятий по благоустройству, принятые по результатам осмотра таких территорий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Благоустроены общественные территории, без привлечения средств федерального бюджета и бюджета Московской области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Плановое значение определяется в соответствии с адресными перечнями объектов благоустройства за исключением объектов благоустройства, реализация которых предусмотрена в рамках государственной программы Московской области «Формирование современной комфортной городской среды»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Разработаны архитектурно-планировочные концепции и проектно-сметная документация по благоустройству общественных территорий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общественных территорий, для которых разработаны архитектурно-планировочная концепция и проектно-сметная документация по благоустройству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Благоустроены общественные территории с привлечением дополнительных средств из местного бюджета, направленных на благоустройство общественных территорий с использованием средств федерального бюджета и бюджета Московской области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общественных территорий благоустроенных с привлечением дополнительных средств из местного бюджета, направленных на благоустройство общественных территорий с использованием средств федерального бюджета и бюджета Московской области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Осуществлен авторский надзор за выполнением работ на объектах благоустройства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общественных территорий, для которых осуществлен авторский надзор за выполнением работ.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Проведена проверка достоверности определения сметной стоимости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общественных территорий, для которых проведена проверка достоверности определения сметной стоимости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Установлены детские, игровые площадки за счет средств местного бюджета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установленных детских, игровых площадок за счет средств местного бюджета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Подготовлено асфальтобетонное покрытие под детские, игровые площадки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подготовленного асфальтобетонного покрытия под детские, игровые площадки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ConsPlus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sz w:val="20"/>
                <w:shd w:fill="auto" w:val="clear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hd w:fill="auto" w:val="clear"/>
                <w:lang w:val="ru-RU" w:bidi="ar-SA"/>
              </w:rPr>
              <w:t>Благоустроены общественные территории, площадью менее 0,5 га.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достижение результата определяется как сумма количеств общественных территорий муниципальных образований Московской области, площадью менее 0,5 га, благоустроенных в отчетном периоде.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 муниципальных образований Московской области, площадью менее 0,5 га, принятые по результатам осмотра таких общественных территорий.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Выполнен ремонт дворовых территорий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количеством отремонтированных дворовых территорий на территории Московской области в отчетном периоде.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В муниципальных образованиях созданы административные комиссии, уполномоченные рассматривать дела об административных правонарушениях в сфере благоустройства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количеством созданных административных комиссий, уполномоченных рассматривать дела об административных правонарушениях в сфере благоустройства на территории Московской области в отчетном периоде и подтверждается отчетом, утвержденным постановлением Правительства Московской области от 15.05.2018 № 305/17 «Об утверждении Порядка расходования субвенций бюджетам городских округов Московской области на обеспечение переданных отдельных государственных полномочий Московской области по созданию и организации деятельности административных комиссий в Московской области»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Выполнено устройство и модернизация контейнерных площадок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Кв. 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площадью территории, на которой устроены/модернизированы контейнерные площадки в отчетном периоде, и подтверждается отчетами муниципального образования Московской области.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Обеспечено содержание дворовых территорий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shd w:fill="auto" w:val="clear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Тыс. кв.м.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Значение определяется как сумма площадей дворовых территорий, находящихся на содержании ОМСУ, в соответствии с титульными списками объектов благоустройства муниципального образования Московской области.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11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Обеспечено содержание общественных пространств (за исключением парков культуры и отдыха)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Тыс. кв.м.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Значение определяется как сумма площадей общественных пространств, находящихся на содержании ОМСУ, в соответствии с титульными списками объектов благоустройства Московской области, за исключением парков культуры и отдыха.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Благоустроены дворовые территории за счет средств муниципального образования Московской области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Значение определяется фактическим количеством благоустроенных дворовых территорий за счет средств муниципального образования Московской области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Обеспечено содержание парков культуры и отдыха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Тыс. кв.м.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Значение определяется как сумма площадей парков культуры и отдыха, находящихся на содержании ОМСУ, в соответствии с титульными списками объектов благоустройства муниципального образования Московской области.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Обеспечено содержание внутриквартальных проездов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Тыс. кв.м.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Значение определяется как сумма площадей внутриквартальных проездов, находящихся на содержании ОМСУ, в соответствии с титульными списками объектов благоустройства муниципального образования Московской области.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Количество светильников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24.</w:t>
            </w:r>
          </w:p>
          <w:p>
            <w:pPr>
              <w:pStyle w:val="Normal"/>
              <w:widowControl w:val="false"/>
              <w:ind w:hanging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lang w:eastAsia="en-US"/>
              </w:rPr>
              <w:t>Уровень освещенности территорий общественного пользования в пределах городской черты на конец года, не менее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0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  <w:lang w:eastAsia="en-US"/>
              </w:rPr>
            </w:pPr>
            <w:r>
              <w:rPr>
                <w:kern w:val="0"/>
                <w:sz w:val="20"/>
                <w:szCs w:val="20"/>
                <w:lang w:eastAsia="en-US"/>
              </w:rPr>
              <w:t>Фактическое значение показателя определяется как отношение суммы количества территорий общественного пользования в пределах городской черты, на которых проведены мероприятия по устройству наружного освещения в отчетном году и количества территорий общественного пользования в пределах городской черты, освещенных на начало отчетного года, к общему количеству территорий общественного пользования в пределах городской черты на начало отчетного года, умноженное на сто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25.</w:t>
            </w:r>
          </w:p>
          <w:p>
            <w:pPr>
              <w:pStyle w:val="Normal"/>
              <w:widowControl w:val="false"/>
              <w:ind w:hanging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lang w:eastAsia="en-US"/>
              </w:rPr>
              <w:t>Уровень освещенности территорий общественного пользования вне пределов городской черты на конец года, не менее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0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  <w:lang w:eastAsia="en-US"/>
              </w:rPr>
            </w:pPr>
            <w:r>
              <w:rPr>
                <w:kern w:val="0"/>
                <w:sz w:val="20"/>
                <w:szCs w:val="20"/>
                <w:lang w:eastAsia="en-US"/>
              </w:rPr>
              <w:t>Фактическое значение показателя определяется как отношение суммы количества территорий общественного пользования вне пределов городской черты, на которых проведены мероприятия по устройству наружного освещения в отчетном году и количества территорий общественного пользования вне пределов городской черты, освещенных на начало отчетного года к общему количеству территорий общественного пользования вне пределов городской черты на начало отчетного года, умноженное на сто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0"/>
                <w:sz w:val="20"/>
                <w:szCs w:val="20"/>
                <w:lang w:eastAsia="en-US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территориях которых реализуются проекты по созданию комфортной городской среды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0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  <w:lang w:eastAsia="en-US"/>
              </w:rPr>
            </w:pPr>
            <w:r>
              <w:rPr>
                <w:kern w:val="0"/>
                <w:sz w:val="20"/>
                <w:szCs w:val="20"/>
                <w:lang w:eastAsia="en-US"/>
              </w:rPr>
              <w:t>Утвержден приказом Министерства строительства и жилищно-коммунального хозяйства Российской Федерации от 18.04.2019 № 228/пр «Об утверждении официальной статистической методологии мониторинга достижения целей национального проекта «Жилье и городская среда»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0"/>
                <w:sz w:val="20"/>
                <w:szCs w:val="20"/>
                <w:lang w:eastAsia="en-US"/>
              </w:rPr>
              <w:t>Обеспечено содержание дворовых территорий и общественных пространств за счет бюджетных средств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Значение определяется как сумма площадей дворовых территорий и общественных пространств, находящихся на содержании ОМСУ, в соответствии с титульными списками объектов благоустройства муниципального образования Московской области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ОМСУ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704" w:firstLine="72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Замена детских игровых площадок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Главное управления содержания территорий Московской области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kern w:val="0"/>
                <w:sz w:val="20"/>
                <w:szCs w:val="20"/>
                <w:lang w:val="ru-RU" w:eastAsia="en-US" w:bidi="ar-SA"/>
              </w:rPr>
              <w:t>Количество установленных шкафов управления наружным освещением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Выполнен ямочный ремонт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проездов, (картами свыше 25 кв. м)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Кв.м.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Фактическое значение результата определяется площадью отремонтированного асфальтового покрытия дворовых территорий, в том числе пешеходных дорожек, тротуаров, парковок, проездов, в том числе внутриквартальных проездов (картами свыше 25 кв. м) в отчетном периоде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Созданы и отремонтированы пешеходные коммуникации на дворовых территориях и общественных пространствах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Фактическое значение результата определяется количеством созданных и отремонтированных пешеходных коммуникаций на территории Московской области в отчетном периоде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Демонтировано детских игровых площадок, в рамках реализации мероприятия Замена и модернизация детских игровых площадок (Демонтаж, освещение, видеонаблюдение)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Фактическое значение определяется как количество площадок демонтированных,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Установлено светильников,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Фактическое значение определяется как количество светильников установленных,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Установлено детских игровых площадок, в рамках реализации мероприятия Замена и модернизация детских игровых площадок (Установка ДИП)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Фактическое значение определяется как количество площадок установленных, в рамках реализации мероприятия Замена и модернизация детских игровых площадок (Установка ДИП)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sz w:val="20"/>
                <w:shd w:fill="auto" w:val="clear"/>
              </w:rPr>
            </w:pPr>
            <w:r>
              <w:rPr>
                <w:rFonts w:eastAsia="Calibri" w:cs=""/>
                <w:iCs/>
                <w:color w:val="000000"/>
                <w:kern w:val="0"/>
                <w:sz w:val="20"/>
                <w:szCs w:val="22"/>
                <w:shd w:fill="auto" w:val="clear"/>
                <w:lang w:val="ru-RU" w:eastAsia="en-US" w:bidi="ar-SA"/>
              </w:rPr>
              <w:t>Подготовлено твердое основание под детские игровые площадки с пешеходными дорожками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color w:val="000000"/>
                <w:shd w:fill="auto" w:val="clear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Количество подготовленного твердого покрытия под детские игровые площадки</w:t>
            </w:r>
            <w:r>
              <w:rPr>
                <w:rFonts w:eastAsia="" w:cs="Arial" w:ascii="Arial" w:hAnsi="Arial"/>
                <w:color w:val="000000"/>
                <w:kern w:val="0"/>
                <w:sz w:val="23"/>
                <w:szCs w:val="23"/>
                <w:shd w:fill="auto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 пешеходными дорожками в рамках реализации мероприятия 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32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sz w:val="20"/>
                <w:szCs w:val="20"/>
                <w:shd w:fill="auto" w:val="clear"/>
              </w:rPr>
            </w:pPr>
            <w:r>
              <w:rPr>
                <w:rFonts w:eastAsia="Calibri" w:cs="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Выполнены демонтажные работы (игровое оборудование, малые архитектурные формы, резиновое покрытие, твердое основание)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Количество детских игровых площадок на которых выполнены демонтажные работы (игровое оборудование, малые архитектурные формы, резиновое покрытие, асфальтобетонное основание)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37.</w:t>
            </w:r>
          </w:p>
          <w:p>
            <w:pPr>
              <w:pStyle w:val="Normal"/>
              <w:widowControl w:val="false"/>
              <w:suppressAutoHyphens w:val="true"/>
              <w:ind w:hanging="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sz w:val="20"/>
                <w:shd w:fill="auto" w:val="clear"/>
              </w:rPr>
            </w:pPr>
            <w:r>
              <w:rPr>
                <w:rFonts w:eastAsia="Calibri" w:cs="Times New Roman"/>
                <w:iCs/>
                <w:color w:val="000000"/>
                <w:kern w:val="0"/>
                <w:sz w:val="20"/>
                <w:szCs w:val="22"/>
                <w:shd w:fill="auto" w:val="clear"/>
                <w:lang w:val="ru-RU" w:eastAsia="en-US" w:bidi="ar-SA"/>
              </w:rPr>
              <w:t>Выполнено устройство и (или) модернизация систем наружного освещения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/>
                <w:color w:val="000000"/>
                <w:shd w:fill="auto" w:val="clear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Количество детских игровых площадок на которых выполнены работы по устройству и (или) модернизации систем наружного освещения</w:t>
            </w: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Количество установленных камер видеонаблюдения, подключенных к системе «Безопасный регион»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Количество установленных камер видеонаблюдения, подключенных к системе «Безопасный регион»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color w:val="000000"/>
                <w:sz w:val="20"/>
                <w:szCs w:val="20"/>
                <w:shd w:fill="auto" w:val="clear"/>
              </w:rPr>
            </w:pPr>
            <w:r>
              <w:rPr>
                <w:rFonts w:eastAsia="Calibri" w:cs="Times New Roman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en-US" w:bidi="ar-SA"/>
              </w:rPr>
              <w:t>Осуществлен строительный контроль на объектах благоустройства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iCs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Ед.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18"/>
                <w:szCs w:val="18"/>
                <w:shd w:fill="auto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18"/>
                <w:szCs w:val="18"/>
                <w:shd w:fill="auto" w:val="clear"/>
                <w:lang w:val="ru-RU" w:eastAsia="ru-RU" w:bidi="ar-SA"/>
              </w:rPr>
              <w:t>Количество детских игровых площадок, для которых осуществлен строительный контроль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/>
                <w:color w:val="000000"/>
                <w:sz w:val="18"/>
                <w:szCs w:val="18"/>
                <w:shd w:fill="auto" w:val="clear"/>
                <w:lang w:eastAsia="ru-RU"/>
              </w:rPr>
            </w:pPr>
            <w:r>
              <w:rPr>
                <w:rFonts w:eastAsia="" w:cs="Times New Roman"/>
                <w:color w:val="000000"/>
                <w:sz w:val="18"/>
                <w:szCs w:val="18"/>
                <w:shd w:fill="auto" w:val="clear"/>
                <w:lang w:eastAsia="ru-RU"/>
              </w:rPr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kern w:val="0"/>
                <w:sz w:val="18"/>
                <w:szCs w:val="18"/>
                <w:shd w:fill="auto" w:val="clear"/>
                <w:lang w:val="ru-RU" w:eastAsia="en-US" w:bidi="ar-SA"/>
              </w:rPr>
              <w:t>Устройство систем наружного освещения в рамках реализации проекта "Светлый город"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kern w:val="0"/>
                <w:sz w:val="18"/>
                <w:szCs w:val="18"/>
                <w:shd w:fill="auto" w:val="clear"/>
                <w:lang w:val="ru-RU" w:eastAsia="en-US" w:bidi="ar-SA"/>
              </w:rPr>
              <w:t>Доля граждан, которым созданы условия для комфортного проживания в многоквартирных домах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Процент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Методику разрабатывает сам ОМСУ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val="ru-RU" w:eastAsia="en-US" w:bidi="ar-SA"/>
              </w:rPr>
              <w:t>Замена неэнергоэффективных светильников наружного освещения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Плановое значение показателя определяется в соответствии с Методикой расчета дотационных средств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43.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val="ru-RU" w:eastAsia="en-US" w:bidi="ar-SA"/>
              </w:rPr>
              <w:t>Установка шкафов управления наружным освещением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  <w:tr>
        <w:trPr>
          <w:trHeight w:val="377" w:hRule="atLeast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704" w:firstLine="720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44.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ConsPlus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val="ru-RU" w:bidi="ar-SA"/>
              </w:rPr>
              <w:t>Модернизация детских игровых площадок, установленных ранее с привлечением средств бюджета Московской области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center"/>
              <w:rPr>
                <w:rFonts w:eastAsia="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eastAsia="" w:cs="Times New Roman"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Ед</w:t>
            </w:r>
          </w:p>
        </w:tc>
        <w:tc>
          <w:tcPr>
            <w:tcW w:w="5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Ежеквартально</w:t>
            </w:r>
          </w:p>
        </w:tc>
      </w:tr>
    </w:tbl>
    <w:p>
      <w:pPr>
        <w:pStyle w:val="ConsPlusNonformat"/>
        <w:rPr>
          <w:rFonts w:ascii="Times New Roman" w:hAnsi="Times New Roman" w:cs="Times New Roman"/>
          <w:b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</w:r>
    </w:p>
    <w:p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  <w:t>4.1. Методика определения результатов выполнения мероприятий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>«Формирование современной комфортной городской среды» на 2023 - 2027 годы</w:t>
      </w:r>
    </w:p>
    <w:p>
      <w:pPr>
        <w:pStyle w:val="ConsPlusNonformat"/>
        <w:rPr>
          <w:rFonts w:ascii="Times New Roman" w:hAnsi="Times New Roman" w:cs="Times New Roman"/>
          <w:b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shd w:fill="FFFFFF" w:val="clear"/>
        </w:rPr>
      </w:r>
    </w:p>
    <w:tbl>
      <w:tblPr>
        <w:tblW w:w="151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1"/>
        <w:gridCol w:w="2006"/>
        <w:gridCol w:w="2012"/>
        <w:gridCol w:w="2764"/>
        <w:gridCol w:w="2880"/>
        <w:gridCol w:w="734"/>
        <w:gridCol w:w="4231"/>
      </w:tblGrid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cs="Calibri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cs="Calibri"/>
                <w:sz w:val="20"/>
                <w:szCs w:val="20"/>
                <w:lang w:eastAsia="ru-RU"/>
              </w:rPr>
              <w:t>подпрограммы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cs="Calibri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cs="Calibri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Наименование результата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Порядок определения значений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 xml:space="preserve">Основное мероприятие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/>
              </w:rPr>
              <w:t>F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2.</w:t>
            </w:r>
            <w:r>
              <w:rPr>
                <w:color w:val="000000"/>
                <w:sz w:val="20"/>
                <w:szCs w:val="20"/>
                <w:shd w:fill="FFFFFF" w:val="clear"/>
              </w:rPr>
              <w:t xml:space="preserve"> Формирование комфортной городской среды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Мероприятие F2.01.  </w:t>
            </w:r>
            <w:r>
              <w:rPr>
                <w:color w:val="000000"/>
                <w:sz w:val="20"/>
                <w:szCs w:val="20"/>
              </w:rPr>
              <w:t>Реализация программ формирования современной городской среды в части благоустройства общественных территорий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Благоустроены общественные территории с использованием средств федерального бюджета и бюджета Московской области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cs="Calibri"/>
                <w:sz w:val="20"/>
                <w:szCs w:val="20"/>
                <w:lang w:eastAsia="ru-RU"/>
              </w:rPr>
            </w:pPr>
            <w:r>
              <w:rPr>
                <w:rFonts w:cs="Calibri"/>
                <w:sz w:val="20"/>
                <w:szCs w:val="20"/>
                <w:lang w:eastAsia="ru-RU"/>
              </w:rPr>
              <w:t>Направлен на достижение показателя «Количество благоустроенных общественных территорий». Фактическое достижение результата определяется как сумма количеств общественных территорий, на которые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территорий, принятых по результатам осмотра таких территорий.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 xml:space="preserve">Основное мероприятие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/>
              </w:rPr>
              <w:t>F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2.</w:t>
            </w:r>
            <w:r>
              <w:rPr>
                <w:color w:val="000000"/>
                <w:sz w:val="20"/>
                <w:szCs w:val="20"/>
                <w:shd w:fill="FFFFFF" w:val="clear"/>
              </w:rPr>
              <w:t xml:space="preserve"> Формирование комфортной городской среды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Мероприятие F2.02. </w:t>
            </w:r>
            <w:r>
              <w:rPr>
                <w:color w:val="000000"/>
                <w:sz w:val="20"/>
                <w:szCs w:val="20"/>
              </w:rPr>
              <w:t xml:space="preserve"> Реализация программ формирования современной городской среды в части благоустройства общественных территорий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Благоустроены общественные территории с использованием средств бюджета Московской области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color w:val="000000"/>
                <w:sz w:val="20"/>
                <w:szCs w:val="20"/>
                <w:lang w:eastAsia="ru-RU"/>
              </w:rPr>
              <w:t>Направлен на достижение показателя «Количество благоустроенных общественных территорий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  <w:lang w:eastAsia="ru-RU"/>
              </w:rPr>
              <w:t>Фактическое достижение результата определяется как сумма количеств общественных территорий, на которые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территорий, принятых по результатам осмотра таких территорий.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Основное мероприятие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/>
              </w:rPr>
              <w:t>И4.</w:t>
            </w:r>
            <w:r>
              <w:rPr>
                <w:b/>
                <w:color w:val="000000"/>
                <w:sz w:val="20"/>
                <w:szCs w:val="20"/>
                <w:shd w:fill="FFFFFF" w:val="clear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shd w:fill="FFFFFF" w:val="clear"/>
              </w:rPr>
              <w:t>Формирование комфортной городской среды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Мероприятие И4.03.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br/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скверов)</w:t>
            </w:r>
          </w:p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Благоустроены скверы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kern w:val="0"/>
                <w:sz w:val="20"/>
                <w:szCs w:val="20"/>
                <w:lang w:eastAsia="en-US"/>
              </w:rPr>
              <w:t>Фактическое достижение результата определяется как сумма количеств скверов, на которых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скверов, принятые по результатам осмотра таких территорий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Основное мероприятие</w:t>
            </w:r>
            <w:r>
              <w:rPr>
                <w:b/>
                <w:bCs/>
                <w:color w:val="000000"/>
                <w:sz w:val="20"/>
                <w:szCs w:val="20"/>
                <w:shd w:fill="FFFF00" w:val="clear"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shd w:fill="FFFF00" w:val="clear"/>
                <w:lang w:val="en-US"/>
              </w:rPr>
              <w:t>И4.</w:t>
            </w:r>
            <w:r>
              <w:rPr>
                <w:b/>
                <w:color w:val="000000"/>
                <w:sz w:val="20"/>
                <w:szCs w:val="20"/>
                <w:shd w:fill="FFFF00" w:val="clear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shd w:fill="FFFF00" w:val="clear"/>
              </w:rPr>
              <w:t>Формирование комфортной городской среды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hd w:fill="FFFF00" w:val="clear"/>
              </w:rPr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Мероприятие И4.05.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/>
                <w:b w:val="false"/>
                <w:bCs w:val="false"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общественных территорий муниципальных образований Московской области, площадью менее 0,5 га)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cs="Times New Roman"/>
                <w:iCs/>
                <w:kern w:val="0"/>
                <w:lang w:val="ru-RU" w:bidi="ar-SA"/>
              </w:rPr>
            </w:pPr>
            <w:r>
              <w:rPr>
                <w:rFonts w:cs="Times New Roman"/>
                <w:iCs/>
                <w:kern w:val="0"/>
                <w:lang w:val="ru-RU" w:bidi="ar-SA"/>
              </w:rPr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 w:cs="Times New Roman"/>
                <w:i w:val="false"/>
                <w:i w:val="false"/>
                <w:iCs w:val="false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Благоустроены общественные территории, площадью менее 0,5 га, единица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Фактическое достижение результата определяется как сумма количеств общественных территорий муниципальных образований Московской области, площадью менее 0,5 га, благоустроенных в отчетном периоде.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 муниципальных образований Московской области, площадью менее 0,5 га, принятые по результатам осмотра таких общественных территорий.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rFonts w:cs="Calibri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Calibri"/>
                <w:color w:val="000000"/>
                <w:sz w:val="20"/>
                <w:szCs w:val="20"/>
                <w:shd w:fill="FFFFFF" w:val="clear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ind w:hanging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01.02.</w:t>
            </w:r>
            <w:r>
              <w:rPr>
                <w:color w:val="000000"/>
                <w:sz w:val="20"/>
                <w:szCs w:val="20"/>
              </w:rPr>
              <w:t xml:space="preserve"> Благоустройство лесопарковых зон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Благоустроены лесопарковые зоны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достижение результата определяется как сумма количеств лесопарковых зон, на которых в отчетном периоде реализованы мероприятия по благоустройству.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лесопарковых зон, принятые по результатам осмотра таких лесопарковых зон.</w:t>
            </w:r>
          </w:p>
        </w:tc>
      </w:tr>
      <w:tr>
        <w:trPr>
          <w:trHeight w:val="487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rFonts w:cs="Calibri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Calibri"/>
                <w:color w:val="000000"/>
                <w:sz w:val="20"/>
                <w:szCs w:val="20"/>
                <w:shd w:fill="FFFFFF" w:val="clear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01.03.</w:t>
            </w:r>
            <w:r>
              <w:rPr>
                <w:color w:val="000000"/>
                <w:sz w:val="20"/>
                <w:szCs w:val="20"/>
              </w:rPr>
              <w:t xml:space="preserve"> Обустройство и установка детских, игровых площадок на территории муниципальных образований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Установлены детские, игровые площадки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достижение результата определяется как сумма количеств детских, игровых площадок, установленных в отчетном периоде. Достижение результатов подтверждается протоколами заседаний муниципальных общественных комиссий, содержащими решения о завершении установки детских, игровых площадок, принятые по результатам осмотра таких площадок.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01.04.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Устройство систем наружного освещения в рамках реализации проекта «Светлый город»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территориях общественного пользования в пределах городской и вне городской черты повышен уровень освещенности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достижение результата определяется как сумма количества территорий общественного пользования в пределах городской и вне городской черты, на которых устроено наружное освещение на конец года. Достижение результатов подтверждается протоколами заседаний муниципальных общественных комиссий, содержащих решения о завершении мероприятий по устройству систем наружного освещения на территориях в пределах городской черты и вне городской черты на конец года, принятые по результатам осмотра таких территорий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Благоустроены общественные территории, без привлечения средств федерального бюджета и бюджета Московской области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Плановое значение определяется в соответствии с адресными перечнями объектов благоустройства за исключением объектов благоустройства, реализация которых предусмотрена в рамках государственной программы Московской области «Формирование современной комфортной городской среды»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63" w:hanging="0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Разработаны архитектурно-планировочные концепции и проектно-сметная документация по благоустройству общественных территорий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 xml:space="preserve">Количество общественных территорий, для которых разработаны </w:t>
            </w:r>
            <w:r>
              <w:rPr>
                <w:color w:val="000000"/>
                <w:kern w:val="0"/>
                <w:sz w:val="20"/>
                <w:szCs w:val="20"/>
                <w:lang w:eastAsia="en-US"/>
              </w:rPr>
              <w:t>архитектурно-планировочная концепция и проектно-сметная документация по благоустройству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i w:val="false"/>
                <w:i w:val="false"/>
                <w:iCs w:val="false"/>
                <w:color w:val="000000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63" w:hanging="0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Благоустроены общественные территории с привлечением дополнительных средств из местного бюджета, направленных на благоустройство общественных территорий с использованием средств федерального бюджета и бюджета Московской области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 xml:space="preserve">Количество общественных территорий благоустроенных с привлечением дополнительных средств из местного бюджета, </w:t>
            </w:r>
            <w:r>
              <w:rPr>
                <w:color w:val="000000"/>
                <w:kern w:val="0"/>
                <w:sz w:val="20"/>
                <w:szCs w:val="20"/>
                <w:lang w:eastAsia="en-US"/>
              </w:rPr>
              <w:t>направленных на благоустройство общественных территорий с использованием средств федерального бюджета и бюджета Московской области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</w:t>
            </w:r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63" w:hanging="0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Осуществлен строительный контроль на объектах благоустройства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Количество общественных территорий, для которых осуществлен строительный контроль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63" w:right="-111" w:hanging="0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Осуществлен авторский надзор за выполнением работ на объектах благоустройства</w:t>
            </w:r>
          </w:p>
          <w:p>
            <w:pPr>
              <w:pStyle w:val="Normal"/>
              <w:widowControl w:val="false"/>
              <w:suppressAutoHyphens w:val="true"/>
              <w:ind w:left="-63" w:hanging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 xml:space="preserve">Количество общественных территорий, для которых осуществлен </w:t>
            </w:r>
            <w:r>
              <w:rPr>
                <w:color w:val="000000"/>
                <w:kern w:val="0"/>
                <w:sz w:val="20"/>
                <w:szCs w:val="20"/>
                <w:lang w:eastAsia="en-US"/>
              </w:rPr>
              <w:t>авторский надзор за выполнением работ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63" w:right="-111" w:hanging="0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Проведена проверка достоверности определения сметной стоимости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Количество общественных территорий, для которых проведена проверка достоверности определения сметной стоимости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</w:t>
            </w:r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01.22.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Устройство систем наружного освещения в рамках реализации проекта «Светлый город» за счет средств местного бюджета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территориях общественного пользования в пределах городской и вне городской черты повышен уровень освещенности за  счет средств местного бюджета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достижение результата определяется как сумма количества территорий общественного пользования в пределах городской и вне городской черты, на которых устроено наружное освещение на конец года. Достижение результатов подтверждается протоколами заседаний муниципальных общественных комиссий, содержащих решения о завершении мероприятий по устройству систем наружного освещения на территориях в пределах городской черты и вне городской черты на конец года, принятые по результатам осмотра таких территорий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</w:t>
            </w:r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1.23</w:t>
            </w:r>
          </w:p>
          <w:p>
            <w:pPr>
              <w:pStyle w:val="ConsPlusNormal"/>
              <w:widowControl w:val="false"/>
              <w:suppressAutoHyphens w:val="tru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Calibri" w:cs="Times New Roman" w:ascii="Times New Roman" w:hAnsi="Times New Roman"/>
                <w:color w:val="00000A"/>
                <w:kern w:val="0"/>
                <w:sz w:val="18"/>
                <w:szCs w:val="18"/>
              </w:rPr>
              <w:t>Устройство систем наружного освещения в рамках реализации проекта "Светлый город"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 w:val="false"/>
                <w:i w:val="false"/>
                <w:iCs w:val="false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kern w:val="0"/>
                <w:sz w:val="18"/>
                <w:szCs w:val="18"/>
                <w:lang w:val="ru-RU" w:eastAsia="ru-RU" w:bidi="ar-SA"/>
              </w:rPr>
              <w:t>Количество объектов устройства наружного освещения (Светлый город).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количеством обустроенных объектов наружного освещения в рамках реализации проекта «Светлый город» в отчетном периоде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 «Комфортная городская среда»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Основное мероприятие 01</w:t>
            </w:r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1.24</w:t>
            </w:r>
          </w:p>
          <w:p>
            <w:pPr>
              <w:pStyle w:val="Normal"/>
              <w:widowControl w:val="false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области, площадью более 0,5 га (за исключением мероприятий по содержанию территорий)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 w:val="false"/>
                <w:i w:val="false"/>
                <w:iCs w:val="false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sz w:val="18"/>
                <w:szCs w:val="18"/>
                <w:lang w:eastAsia="ru-RU"/>
              </w:rPr>
              <w:t>Благоустроено общественных территорий муниципальных образований Московской области, площадью более 0,5 га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eastAsiaTheme="minorEastAsia"/>
                <w:color w:themeColor="text1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" w:eastAsiaTheme="minorEastAsia"/>
                <w:color w:themeColor="text1"/>
                <w:kern w:val="0"/>
                <w:sz w:val="20"/>
                <w:szCs w:val="20"/>
                <w:lang w:val="ru-RU" w:bidi="ar-SA"/>
              </w:rPr>
              <w:t>Фактическое достижение результата определяется как сумма количеств общественных территорий муниципальных образований Московской области, площадью менее 0,5 га, благоустроенных в отчетном периоде. Достижение результатов подтверждается протоколами заседаний муниципальных общественных комиссий, содержащими решения о завершении благоустройства общественных территорий муниципальных образований Московской области, площадью менее 0,5 га, принятые по результатам осмотра таких общественных территорий.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Основное мероприятие F2.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Формирование комфортной городской среды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F2.01.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Ремонт дворовых территорий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Выполнен ремонт асфальтового покрытия дворовых территорий, ед.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Фактическое значение результата определяется количеством благоустроенных дворовых территорий в отчетном периоде.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01.01.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Ямочный ремонт асфальтового покрытия дворовых территорий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Выполнен ямочный ремонт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проездов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Фактическое значение результата определяется площадью отремонтированного асфальтового покрытия дворовых территорий, в том числе пешеходных дорожек, тротуаров, парковок, проездов, в том числе внутриквартальных проездов в отчетном периоде.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01.02.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Создание и ремонт пешеходных коммуникаций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Созданы и отремонтированы пешеходные коммуникации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значение результата определяется количеством созданных и отремонтированных пешеходных коммуникаций на территории Московской области в отчетном периоде и подтверждается отчетом к соглашению о предоставлении субсидий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01.03.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Создание административных комиссий, уполномоченных рассматривать дела об административных право-нарушениях в сфере благоустройства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 муниципальном образовании созданы административные комиссии, уполномоченные рассматривать дела об административных правонарушениях в сфере благоустройства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значение результата определяется количеством созданных административных комиссий, уполномоченных рассматривать дела об административных правонарушениях в сфере благоустройства на территории Московской области в отчетном периоде и подтверждается отчетом, утвержденным постановлением Правительства Московской области от 15.05.2018 № 305/17 «Об утверждении Порядка расходования субвенций бюджетам городских округов Московской области на обеспечение переданных отдельных государственных полномочий Московской области по созданию административных комиссий в Московской области»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i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01.09.</w:t>
            </w:r>
            <w:r>
              <w:rPr>
                <w:color w:val="000000"/>
                <w:sz w:val="20"/>
                <w:szCs w:val="20"/>
              </w:rPr>
              <w:br/>
              <w:t>Устройство и модернизация контейнерных площадок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Выполнено устройство и модернизация контейнерных площадок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Фактическое значение результата определяется площадью территории, на которой устроены/модернизированы контейнерные площадки в отчетном периоде, и подтверждается отчетами муниципального образования Московской области.</w:t>
            </w:r>
          </w:p>
          <w:p>
            <w:pPr>
              <w:pStyle w:val="Normal"/>
              <w:widowControl w:val="false"/>
              <w:jc w:val="both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both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both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both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01.15.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дворовых территорий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Обеспечено содержание дворовых территорий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Значение определяется как сумма площадей дворовых территорий, находящихся на содержании ОМСУ, в соответствии с титульными списками объектов благоустройства городского округа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01.16.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в чистоте территории города (общественные пространства)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Обеспечено содержание общественных пространств (за исключением парков культуры и отдыха)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Значение определяется как сумма площадей общественных пространств, находящихся на содержании ОМСУ, в соответствии с титульными списками объектов благоустройства городского округа, за исключением парков культуры и отдыха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Мероприятие 01.17.</w:t>
            </w:r>
          </w:p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Комплексное благоустройство дворовых территорий (установка новых и замена существующих элементов)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Благоустроены дворовые территории за счет средств муниципального образования Московской области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eastAsia="ru-RU"/>
              </w:rPr>
              <w:t>Значение показателя определяется фактическим количеством благоустроенных дворовых территорий за счет средств муниципального образования Московской области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Мероприятие 01.18</w:t>
            </w:r>
          </w:p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Содержание парков культуры и отдыха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Обеспечено содержание парков культуры и отдыха.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eastAsiaTheme="minorEastAsia"/>
                <w:color w:val="000000" w:themeColor="text1"/>
                <w:kern w:val="0"/>
                <w:sz w:val="20"/>
                <w:szCs w:val="20"/>
                <w:lang w:eastAsia="ru-RU"/>
              </w:rPr>
              <w:t>Значение определяется как сумма площадей парков культуры и отдыха, находящихся на содержании ОМСУ, в соответствии с титульными списками объектов благоустройства муниципального образования Московской области.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01.19.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объектов дорожного хозяйства (внутриквартальные проезды)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Обеспечено содержание внутриквартальных проездов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Значение определяется как сумма площадей внутриквартальных проездов, находящихся на содержании ОМСУ, в соответствии с титульными списками объектов благоустройства городского округа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01.20.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и модернизация детских игровых площадок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детских игровых площадок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Плановое значение показателя определяется в соответствии с Методикой расчета дотационных средств, утвержденной на текущий финансовый год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01.21.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Содержание, ремонт и восстановление уличного освещения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светильников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 xml:space="preserve">Фактическое </w:t>
            </w:r>
            <w:r>
              <w:rPr>
                <w:sz w:val="20"/>
                <w:szCs w:val="20"/>
                <w:lang w:eastAsia="ru-RU"/>
              </w:rPr>
              <w:t xml:space="preserve">значение </w:t>
            </w: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результата</w:t>
            </w:r>
            <w:r>
              <w:rPr>
                <w:sz w:val="20"/>
                <w:szCs w:val="20"/>
                <w:lang w:eastAsia="ru-RU"/>
              </w:rPr>
              <w:t xml:space="preserve"> определяется в соответствии с Методикой расчета дотационных средств, утвержденной на текущий финансовый год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01.22.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Замена неэнергоэффетивных светильников наружного освещения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замененных неэнергоэффективных светильников наружного освещения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Фактическое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значение </w:t>
            </w: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результата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определяется количеством замененных неэнергоэффективных светильников наружного освещения в отчетном периоде.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01.23.</w:t>
            </w:r>
          </w:p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Установка шкафов управления наружным освещением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Количество установленных шкафов управления наружным освещением,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Фактическое значение результата определяется количеством установленных шкафов управления наружным освещением в отчетном периоде.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Мероприятие 01.29.</w:t>
            </w:r>
          </w:p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Модернизация асфальтовых и иных покрытий с дополнительным благоустройством на дворовых территориях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Модернизированы дворовые территории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Фактическое значение определяется количеством модернизированных дворовых территорий на территории Московской области в отчетном периоде.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Мероприятие 01.30</w:t>
            </w:r>
          </w:p>
          <w:p>
            <w:pPr>
              <w:pStyle w:val="Normal"/>
              <w:widowControl w:val="false"/>
              <w:suppressAutoHyphens w:val="true"/>
              <w:rPr>
                <w:rFonts w:eastAsia="Times New Roman"/>
                <w:bCs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 xml:space="preserve">Модернизированы детские игровые площадки, </w:t>
            </w:r>
            <w:r>
              <w:rPr>
                <w:rFonts w:eastAsia="Times New Roman"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установленные ранее с привлечением средств бюджета Московской области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val="ru-RU" w:eastAsia="ru-RU" w:bidi="ar-SA"/>
              </w:rPr>
              <w:t>Значение определяется фактическим количеством модернизированных детских игровых площадок  в рамках реализации мероприятия 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kern w:val="0"/>
                <w:sz w:val="20"/>
                <w:szCs w:val="20"/>
                <w:lang w:val="ru-RU" w:eastAsia="ru-RU" w:bidi="ar-SA"/>
              </w:rPr>
              <w:t>Мероприятие 01.32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lang w:val="ru-RU" w:eastAsia="ru-RU" w:bidi="ar-SA"/>
              </w:rPr>
              <w:t>Ямочный ремонт асфальтового покрытия дворовых территорий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 w:val="false"/>
                <w:bCs w:val="false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(картами свыше 25 кв. м)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lang w:val="ru-RU" w:eastAsia="ru-RU" w:bidi="ar-SA"/>
              </w:rPr>
              <w:t>Выполнен ямочный ремонт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проездов, (картами свыше 25 кв. м)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площадью отремонтированного асфальтового покрытия дворовых территорий, в том числе пешеходных дорожек, тротуаров, парковок, проездов, в том числе внутриквартальных проездов (картами свыше 25 кв. м) в отчетном периоде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Мероприятие 01.33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Создание и ремонт пешеходных коммуникаций на дворовых территориях и общественных пространствах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 w:val="false"/>
                <w:i w:val="false"/>
                <w:iCs w:val="false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kern w:val="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 w:val="false"/>
                <w:i w:val="false"/>
                <w:iCs w:val="false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kern w:val="0"/>
                <w:sz w:val="20"/>
                <w:szCs w:val="20"/>
                <w:lang w:val="ru-RU" w:eastAsia="ru-RU" w:bidi="ar-SA"/>
              </w:rPr>
              <w:t>Созданы и отремонтированы пешеходные коммуникации на дворовых территориях и общественных пространствах,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результата определяется количеством созданных и отремонтированных пешеходных коммуникаций на территории Московской области в отчетном периоде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Замена и модернизация детских игровых площадок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20"/>
                <w:szCs w:val="20"/>
                <w:lang w:val="ru-RU" w:eastAsia="ru-RU" w:bidi="ar-SA"/>
              </w:rPr>
              <w:t>Демонтировано детских игровых площадок, в рамках реализации мероприятия Замена и модернизация детских игровых площадок (Демонтаж, освещение, видеонаблюдение),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как количество площадок демонтированных,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Замена и модернизация детских игровых площадок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lang w:val="ru-RU" w:eastAsia="ru-RU" w:bidi="ar-SA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20"/>
                <w:szCs w:val="20"/>
                <w:lang w:val="ru-RU" w:eastAsia="ru-RU" w:bidi="ar-SA"/>
              </w:rPr>
              <w:t>Установлено светильников, в рамках реализации мероприятия Замена и модернизация детских игровых площадок (Демонтаж, освещение, видеонаблюдение),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как количество светильников установленных,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Замена и модернизация детских игровых площадок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kern w:val="0"/>
                <w:sz w:val="20"/>
                <w:szCs w:val="20"/>
                <w:lang w:val="ru-RU" w:eastAsia="ru-RU" w:bidi="ar-SA"/>
              </w:rPr>
              <w:t>Результат 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20"/>
                <w:szCs w:val="20"/>
                <w:lang w:val="ru-RU" w:eastAsia="ru-RU" w:bidi="ar-SA"/>
              </w:rPr>
              <w:t>Установлено видеокамер, в рамках реализации мероприятия Замена и модернизация детских игровых площадок (Демонтаж, освещение, видеонаблюдение),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как количество видеокамер установленных, в рамках реализации мероприятия Замена и модернизация детских игровых площадок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01.35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Times New Roman" w:cs="Times New Roman"/>
                <w:b w:val="false"/>
                <w:bCs w:val="false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0"/>
                <w:szCs w:val="20"/>
                <w:lang w:val="ru-RU" w:eastAsia="ru-RU" w:bidi="ar-SA"/>
              </w:rPr>
              <w:t>Установлено детских игровых площадок, в рамках реализации мероприятия Замена и модернизация детских игровых площадок (Установка ДИП)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0"/>
                <w:szCs w:val="20"/>
                <w:lang w:val="ru-RU" w:eastAsia="ru-RU" w:bidi="ar-SA"/>
              </w:rPr>
              <w:t>Установлено детских игровых площадок, в рамках реализации мероприятия Замена и модернизация детских игровых площадок (Установка ДИП),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как количество площадок установленных, в рамках реализации мероприятия Замена и модернизация детских игровых площадок (Установка ДИП)</w:t>
            </w:r>
          </w:p>
        </w:tc>
      </w:tr>
      <w:tr>
        <w:trPr>
          <w:trHeight w:val="1691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01.39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b w:val="false"/>
                <w:bCs w:val="false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kern w:val="0"/>
                <w:sz w:val="20"/>
                <w:szCs w:val="20"/>
                <w:lang w:eastAsia="ru-RU"/>
              </w:rPr>
              <w:t>Модернизированы детские игровые площадки, установленные ранее с привлечением средств бюджета Московской области,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lang w:val="ru-RU" w:eastAsia="ru-RU" w:bidi="ar-SA"/>
              </w:rPr>
              <w:t>Значение определяется фактическим количеством модернизированных детских игровых площадок  в рамках реализации мероприятия 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01.39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i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  <w:t>Подготовлено твердое основание под детские игровые площадки с пешеходными дорожками,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both"/>
              <w:rPr>
                <w:rFonts w:eastAsia="" w:cs="Times New Roman" w:eastAsiaTheme="minorEastAsia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Количество подготовленного твердого покрытия под детские игровые площадки</w:t>
            </w:r>
            <w:r>
              <w:rPr>
                <w:rFonts w:cs="Arial" w:ascii="Arial" w:hAnsi="Arial"/>
                <w:color w:val="000000"/>
                <w:kern w:val="0"/>
                <w:sz w:val="23"/>
                <w:szCs w:val="23"/>
                <w:shd w:fill="F7F7F7" w:val="clear"/>
                <w:lang w:val="ru-RU" w:eastAsia="ru-RU" w:bidi="ar-SA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>с пешеходными дорожками в рамках реализации мероприятия 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01.40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b w:val="false"/>
                <w:bCs w:val="false"/>
                <w:iCs/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i/>
                <w:i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color w:val="000000"/>
                <w:kern w:val="0"/>
                <w:sz w:val="20"/>
                <w:szCs w:val="20"/>
                <w:lang w:eastAsia="ru-RU"/>
              </w:rPr>
              <w:t>Выполнены демонтажные работы (игровое оборудование, малые архитектурные формы, резиновое покрытие, твердое основание),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детских игровых площадок на которых выполнены демонтажные работы (игровое оборудование, малые архитектурные формы, резиновое покрытие, асфальтобетонное основание)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43.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01.40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Выполнено устройство и (или) модернизация систем наружного освещения,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детских игровых площадок на которых выполнены работы по устройству и (или) модернизации систем наружного освещения</w:t>
            </w:r>
            <w:r>
              <w:rPr>
                <w:rFonts w:eastAsia="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44.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01.40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3.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Количество установленных камер видеонаблюдения, подключенных к системе «Безопасный регион»,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установленных камер видеонаблюдения, подключенных к системе «Безопасный регион»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45.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0"/>
                <w:lang w:eastAsia="ru-RU"/>
              </w:rPr>
              <w:t>Обеспечение комфортной среды проживания на территории муниципального образования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01.40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Результат 4.</w:t>
            </w:r>
          </w:p>
          <w:p>
            <w:pPr>
              <w:pStyle w:val="Normal"/>
              <w:widowControl w:val="false"/>
              <w:suppressAutoHyphens w:val="true"/>
              <w:jc w:val="left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Осуществлен строительный контроль на объектах благоустройства,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Количество детских игровых площадок, для которых осуществлен строительный контроль в рамках реализации мероприятия 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46.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03.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Приведение в надлежащее состояние подъездов в многоквартирных домах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 03.04.</w:t>
            </w:r>
          </w:p>
          <w:p>
            <w:pPr>
              <w:pStyle w:val="Normal"/>
              <w:widowControl w:val="false"/>
              <w:jc w:val="left"/>
              <w:rPr>
                <w:b w:val="false"/>
                <w:bCs w:val="false"/>
                <w:color w:val="000000"/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lang w:eastAsia="ru-RU"/>
              </w:rPr>
              <w:t>Ремонт подъездов в многоквартирных домах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Calibri" w:cs="Times New Roman"/>
                <w:i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i/>
                <w:color w:val="000000"/>
                <w:kern w:val="0"/>
                <w:sz w:val="20"/>
                <w:szCs w:val="20"/>
                <w:lang w:val="ru-RU" w:eastAsia="en-US" w:bidi="ar-SA"/>
              </w:rPr>
              <w:t>Количество отремонтированных подъездов в многоквартирных домах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color w:val="000000"/>
                <w:kern w:val="0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Отношение общего количества выполненных подъездов и общего количества подъездов, ремонт которых будет осуществлен в текущем году на территории муниципального образования в соответствии с адресным перечнем подъездов</w:t>
            </w:r>
          </w:p>
        </w:tc>
      </w:tr>
      <w:tr>
        <w:trPr>
          <w:trHeight w:val="253" w:hRule="atLeast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47.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Подпрограмма II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«Создание условий для обеспечения комфортного проживания жителей, в том числе в многоквартирных домах на территории Московской области»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Основное мероприятие И.04.</w:t>
            </w:r>
          </w:p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 w:val="false"/>
                <w:bCs/>
                <w:i w:val="false"/>
                <w:iCs w:val="false"/>
                <w:color w:val="000000"/>
                <w:sz w:val="20"/>
                <w:szCs w:val="20"/>
                <w:shd w:fill="auto" w:val="clear"/>
                <w:lang w:eastAsia="ru-RU"/>
              </w:rPr>
              <w:t>Федеральный проект «Формирование комфортной городской среды»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val="ru-RU" w:eastAsia="ru-RU" w:bidi="ar-SA"/>
              </w:rPr>
              <w:t>Мероприятие И4.01.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ru-RU" w:eastAsia="ru-RU" w:bidi="ar-SA"/>
              </w:rPr>
              <w:br/>
              <w:t>Ремонт дворовых территорий.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0" w:after="0"/>
              <w:jc w:val="left"/>
              <w:rPr>
                <w:bCs/>
                <w:i w:val="false"/>
                <w:i w:val="false"/>
                <w:i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i w:val="false"/>
                <w:iCs w:val="false"/>
                <w:color w:val="000000"/>
                <w:sz w:val="20"/>
                <w:szCs w:val="20"/>
                <w:shd w:fill="FFFFFF" w:val="clear"/>
              </w:rPr>
              <w:t>Результат 1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left"/>
              <w:rPr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i/>
                <w:color w:val="000000"/>
                <w:kern w:val="0"/>
                <w:sz w:val="20"/>
                <w:szCs w:val="20"/>
                <w:shd w:fill="FFFFFF" w:val="clear"/>
                <w:lang w:eastAsia="en-US"/>
              </w:rPr>
              <w:t>Выполнен ремонт дворовых территорий, ед.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4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before="0" w:after="0"/>
              <w:jc w:val="left"/>
              <w:rPr>
                <w:rFonts w:eastAsia="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Фактическое значение определяется количеством отремонтированных дворовых территорий на территории Московской области в отчетном периоде.</w:t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orient="landscape" w:w="16838" w:h="11906"/>
          <w:pgMar w:left="1134" w:right="1134" w:gutter="0" w:header="720" w:top="1134" w:footer="720" w:bottom="113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center"/>
        <w:rPr/>
      </w:pPr>
      <w:r>
        <w:rPr>
          <w:b/>
          <w:color w:val="000000"/>
          <w:sz w:val="28"/>
          <w:szCs w:val="28"/>
          <w:shd w:fill="FFFFFF" w:val="clear"/>
        </w:rPr>
        <w:t xml:space="preserve">5. </w:t>
      </w:r>
      <w:r>
        <w:rPr>
          <w:b/>
          <w:bCs/>
          <w:color w:val="000000"/>
          <w:sz w:val="28"/>
          <w:szCs w:val="28"/>
          <w:shd w:fill="FFFFFF" w:val="clear"/>
        </w:rPr>
        <w:t>Подпрограмма I</w:t>
      </w:r>
      <w:r>
        <w:rPr>
          <w:b/>
          <w:color w:val="000000"/>
          <w:sz w:val="28"/>
          <w:szCs w:val="28"/>
          <w:shd w:fill="FFFFFF" w:val="clear"/>
        </w:rPr>
        <w:t xml:space="preserve"> </w:t>
      </w:r>
      <w:r>
        <w:rPr>
          <w:b/>
          <w:bCs/>
          <w:color w:val="000000"/>
          <w:sz w:val="28"/>
          <w:szCs w:val="28"/>
          <w:shd w:fill="FFFFFF" w:val="clear"/>
        </w:rPr>
        <w:t>«Комфортная городская среда»</w:t>
      </w:r>
    </w:p>
    <w:p>
      <w:pPr>
        <w:pStyle w:val="Normal"/>
        <w:jc w:val="center"/>
        <w:rPr/>
      </w:pPr>
      <w:r>
        <w:rPr>
          <w:b/>
          <w:bCs/>
          <w:color w:val="000000"/>
          <w:sz w:val="28"/>
          <w:szCs w:val="28"/>
          <w:shd w:fill="FFFFFF" w:val="clear"/>
        </w:rPr>
        <w:t>5.1. Перечень мероприятий Подпрограммы I</w:t>
      </w:r>
      <w:r>
        <w:rPr>
          <w:b/>
          <w:color w:val="000000"/>
          <w:sz w:val="28"/>
          <w:szCs w:val="28"/>
          <w:shd w:fill="FFFFFF" w:val="clear"/>
        </w:rPr>
        <w:t xml:space="preserve"> </w:t>
      </w:r>
      <w:r>
        <w:rPr>
          <w:b/>
          <w:bCs/>
          <w:color w:val="000000"/>
          <w:sz w:val="28"/>
          <w:szCs w:val="28"/>
          <w:shd w:fill="FFFFFF" w:val="clear"/>
        </w:rPr>
        <w:t>«Комфортная городская среда»</w:t>
      </w:r>
    </w:p>
    <w:p>
      <w:pPr>
        <w:pStyle w:val="Style22"/>
        <w:rPr/>
      </w:pPr>
      <w:r>
        <w:rPr/>
      </w:r>
    </w:p>
    <w:tbl>
      <w:tblPr>
        <w:tblW w:w="1878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19"/>
        <w:gridCol w:w="2097"/>
        <w:gridCol w:w="918"/>
        <w:gridCol w:w="1706"/>
        <w:gridCol w:w="1292"/>
        <w:gridCol w:w="1158"/>
        <w:gridCol w:w="1048"/>
        <w:gridCol w:w="1217"/>
        <w:gridCol w:w="526"/>
        <w:gridCol w:w="2"/>
        <w:gridCol w:w="7"/>
        <w:gridCol w:w="55"/>
        <w:gridCol w:w="468"/>
        <w:gridCol w:w="30"/>
        <w:gridCol w:w="54"/>
        <w:gridCol w:w="6"/>
        <w:gridCol w:w="24"/>
        <w:gridCol w:w="19"/>
        <w:gridCol w:w="11"/>
        <w:gridCol w:w="464"/>
        <w:gridCol w:w="34"/>
        <w:gridCol w:w="30"/>
        <w:gridCol w:w="34"/>
        <w:gridCol w:w="15"/>
        <w:gridCol w:w="13"/>
        <w:gridCol w:w="4"/>
        <w:gridCol w:w="588"/>
        <w:gridCol w:w="943"/>
        <w:gridCol w:w="1135"/>
        <w:gridCol w:w="1360"/>
        <w:gridCol w:w="1136"/>
        <w:gridCol w:w="1142"/>
        <w:gridCol w:w="625"/>
      </w:tblGrid>
      <w:tr>
        <w:trPr>
          <w:trHeight w:val="49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№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п/п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Подпрограммы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ind w:firstLine="42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Срок исполнения мероприятия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Источники финансирования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Всего</w:t>
              <w:br/>
              <w:t>(тыс. руб.)</w:t>
            </w:r>
          </w:p>
        </w:tc>
        <w:tc>
          <w:tcPr>
            <w:tcW w:w="788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ind w:firstLine="72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Объем финансирования по годам</w:t>
              <w:br/>
              <w:t>(тыс. руб.)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Ответственный за выполнение мероприятия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7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11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ru-RU" w:eastAsia="ru-RU" w:bidi="ar-SA"/>
              </w:rPr>
              <w:t>Основное мероприятие И4.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Федеральный проект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«Формирование комфортной городской среды»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96 801,77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1 678,77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6 223,00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88 900,00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83 422,87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5 457,57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77 965,30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76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13 378,90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1 678,77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765,43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10 934,70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1.1.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И4.03.</w:t>
            </w:r>
          </w:p>
          <w:p>
            <w:pPr>
              <w:pStyle w:val="Normal"/>
              <w:widowControl w:val="false"/>
              <w:snapToGrid w:val="false"/>
              <w:jc w:val="left"/>
              <w:rPr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color w:val="000000"/>
                <w:sz w:val="20"/>
                <w:szCs w:val="20"/>
                <w:shd w:fill="FFFFFF" w:val="clear"/>
              </w:rPr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скверов)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95 123,00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6 223,00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88 900,00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Админи-страция го-родского округа Фря-зино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83 422,87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5 457,57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77 965,30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11 700,13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765,43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10 934,70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Благоустроены скверы, единица</w:t>
            </w:r>
          </w:p>
        </w:tc>
        <w:tc>
          <w:tcPr>
            <w:tcW w:w="91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2025 год</w:t>
            </w:r>
          </w:p>
        </w:tc>
        <w:tc>
          <w:tcPr>
            <w:tcW w:w="2384" w:type="dxa"/>
            <w:gridSpan w:val="1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 том числе: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2026 год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 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4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5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</w:t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5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60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1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4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5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60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71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45" w:hRule="atLeast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1.2.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Мероприятие И4.05.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b w:val="false"/>
                <w:bCs w:val="false"/>
                <w:color w:val="000000"/>
                <w:sz w:val="20"/>
                <w:szCs w:val="20"/>
                <w:shd w:fill="FFFF00" w:val="clear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общественных территорий муниципальных образований Московской области, площадью менее 0,5 га)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b w:val="false"/>
                <w:bCs w:val="false"/>
                <w:color w:val="000000"/>
                <w:sz w:val="20"/>
                <w:szCs w:val="20"/>
                <w:shd w:fill="FFFF00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1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2023-2027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1 678,77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/>
              </w:rPr>
              <w:t>1 678,77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8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742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3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742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1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742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/>
              </w:rPr>
              <w:t>1 678,77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/>
              </w:rPr>
              <w:t>1 678,77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7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742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0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71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2" w:hRule="atLeast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 w:cs="Times New Roman"/>
                <w:b w:val="false"/>
                <w:bCs w:val="false"/>
                <w:color w:val="000000"/>
                <w:sz w:val="18"/>
                <w:szCs w:val="18"/>
                <w:shd w:fill="FFFFFF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color w:val="000000"/>
                <w:kern w:val="0"/>
                <w:sz w:val="18"/>
                <w:szCs w:val="18"/>
                <w:shd w:fill="FFFFFF" w:val="clear"/>
                <w:lang w:val="ru-RU" w:eastAsia="ru-RU" w:bidi="ar-SA"/>
              </w:rPr>
              <w:t>Благоустроены общественные территории, площадью менее 0,5 га, единица</w:t>
            </w:r>
          </w:p>
        </w:tc>
        <w:tc>
          <w:tcPr>
            <w:tcW w:w="91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2384" w:type="dxa"/>
            <w:gridSpan w:val="1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 том числе: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Админи-страция го-родского округа Фря-зино</w:t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5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59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601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601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59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9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601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601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59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59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 xml:space="preserve">Основное мероприятие 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val="en-US"/>
              </w:rPr>
              <w:t>F</w:t>
            </w: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2.</w:t>
            </w:r>
            <w:r>
              <w:rPr>
                <w:color w:val="000000"/>
                <w:sz w:val="20"/>
                <w:szCs w:val="20"/>
                <w:shd w:fill="FFFFFF" w:val="clear"/>
              </w:rPr>
              <w:t xml:space="preserve"> Формирование комфортной городской среды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0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429 065,05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276 979,10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152 085,95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399 071,19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257 390,94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141 680,25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5 739,19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5 739,19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76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24 254,67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13 848,97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en-US"/>
              </w:rPr>
              <w:t xml:space="preserve">10 </w:t>
            </w:r>
            <w:r>
              <w:rPr>
                <w:color w:val="000000"/>
                <w:sz w:val="20"/>
                <w:szCs w:val="20"/>
                <w:shd w:fill="FFFF00" w:val="clear"/>
              </w:rPr>
              <w:t>405,70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2.1.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F2.01.</w:t>
            </w:r>
          </w:p>
          <w:p>
            <w:pPr>
              <w:pStyle w:val="Normal"/>
              <w:widowControl w:val="false"/>
              <w:snapToGrid w:val="false"/>
              <w:jc w:val="left"/>
              <w:rPr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color w:val="000000"/>
                <w:sz w:val="20"/>
                <w:szCs w:val="20"/>
                <w:shd w:fill="FFFFFF" w:val="clear"/>
              </w:rPr>
              <w:t>Реализация программ формирования современной городской среды в части благоустройства общественных территорий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99 240,97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8 055,02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91 185,95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en-US"/>
              </w:rPr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88 539,72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1 913,07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86 626,65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5 739,19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5 739,19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4 962,06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402,76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4 559,30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kern w:val="0"/>
                <w:sz w:val="14"/>
                <w:szCs w:val="14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4"/>
                <w:szCs w:val="14"/>
                <w:lang w:val="ru-RU" w:eastAsia="ru-RU" w:bidi="ar-SA"/>
              </w:rPr>
              <w:t>Благоустроены общественные территории, единица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 xml:space="preserve">2024 </w:t>
            </w:r>
            <w:r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  <w:t>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2.2.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F2.02.</w:t>
            </w:r>
          </w:p>
          <w:p>
            <w:pPr>
              <w:pStyle w:val="Normal"/>
              <w:widowControl w:val="false"/>
              <w:snapToGrid w:val="false"/>
              <w:jc w:val="left"/>
              <w:rPr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color w:val="000000"/>
                <w:sz w:val="20"/>
                <w:szCs w:val="20"/>
                <w:shd w:fill="FFFFFF" w:val="clear"/>
              </w:rPr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268 924,08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268 924,08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255 477,87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255 477,87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13 446,21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13 446,21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kern w:val="0"/>
                <w:sz w:val="14"/>
                <w:szCs w:val="14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4"/>
                <w:szCs w:val="14"/>
                <w:lang w:val="ru-RU" w:eastAsia="ru-RU" w:bidi="ar-SA"/>
              </w:rPr>
              <w:t>Благоустроены общественные территории, единица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0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квартал</w:t>
            </w:r>
          </w:p>
        </w:tc>
        <w:tc>
          <w:tcPr>
            <w:tcW w:w="607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полугодие</w:t>
            </w:r>
          </w:p>
        </w:tc>
        <w:tc>
          <w:tcPr>
            <w:tcW w:w="588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 месяцев</w:t>
            </w:r>
          </w:p>
        </w:tc>
        <w:tc>
          <w:tcPr>
            <w:tcW w:w="65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53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607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588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654" w:type="dxa"/>
            <w:gridSpan w:val="5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3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07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88" w:type="dxa"/>
            <w:gridSpan w:val="7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54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3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07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88" w:type="dxa"/>
            <w:gridSpan w:val="7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54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ind w:left="-651" w:firstLine="624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2.3.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F2.03.</w:t>
            </w:r>
          </w:p>
          <w:p>
            <w:pPr>
              <w:pStyle w:val="Normal"/>
              <w:widowControl w:val="false"/>
              <w:snapToGrid w:val="false"/>
              <w:jc w:val="left"/>
              <w:rPr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color w:val="000000"/>
                <w:sz w:val="20"/>
                <w:szCs w:val="20"/>
                <w:shd w:fill="FFFFFF" w:val="clear"/>
              </w:rPr>
      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скверов)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60 900,00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60 900,00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55 053,60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55 053,60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5 846,40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5 846,40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4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kern w:val="0"/>
                <w:sz w:val="14"/>
                <w:szCs w:val="14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4"/>
                <w:szCs w:val="14"/>
                <w:lang w:val="ru-RU" w:eastAsia="ru-RU" w:bidi="ar-SA"/>
              </w:rPr>
              <w:t>Благоустроены скверы, единица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 xml:space="preserve">2024 </w:t>
            </w:r>
            <w:r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  <w:t>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5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 xml:space="preserve">1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ru-RU"/>
              </w:rPr>
              <w:t>квартал</w:t>
            </w:r>
          </w:p>
        </w:tc>
        <w:tc>
          <w:tcPr>
            <w:tcW w:w="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 xml:space="preserve">1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ru-RU"/>
              </w:rPr>
              <w:t>полугодие</w:t>
            </w:r>
          </w:p>
        </w:tc>
        <w:tc>
          <w:tcPr>
            <w:tcW w:w="6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 xml:space="preserve">9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ru-RU"/>
              </w:rPr>
              <w:t>месяцев</w:t>
            </w:r>
          </w:p>
        </w:tc>
        <w:tc>
          <w:tcPr>
            <w:tcW w:w="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 xml:space="preserve">12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ru-RU"/>
              </w:rPr>
              <w:t>месяцев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5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3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37" w:type="dxa"/>
            <w:gridSpan w:val="6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07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0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53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637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607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60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hd w:fill="FFFFFF" w:val="clear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3.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left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color w:val="000000"/>
                <w:sz w:val="20"/>
                <w:szCs w:val="20"/>
                <w:shd w:fill="FFFF00" w:val="clear"/>
                <w:lang w:eastAsia="ru-RU"/>
              </w:rPr>
              <w:t>Благоустройство общественных территорий муниципальных образований Московской области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549 311,47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480 728,56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16 787, 91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26 787,00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12 259,00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12 749,00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00" w:val="clear"/>
              </w:rPr>
            </w:pPr>
            <w:r>
              <w:rPr>
                <w:b/>
                <w:color w:val="000000"/>
                <w:sz w:val="28"/>
                <w:szCs w:val="28"/>
                <w:shd w:fill="FFFF00" w:val="clear"/>
              </w:rPr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хозяйство», Муниципальное учреждение «Центр культуры и досуга «Факел» г. Фрязино»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382 404,37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382 404,37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78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166 907,1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98 324,19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16 787,91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26 787,00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12 259,00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12 749,00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3.1.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01.02.</w:t>
            </w:r>
            <w:r>
              <w:rPr>
                <w:color w:val="000000"/>
                <w:sz w:val="20"/>
                <w:szCs w:val="20"/>
                <w:shd w:fill="FFFFFF" w:val="clear"/>
              </w:rPr>
              <w:t xml:space="preserve"> Благоустройство лесопарковых зон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395 297,35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395 297,35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учреждение «Центр культуры и досуга «Факел» г. Фрязино»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371 505,26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371 505,26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53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23 792,09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23 792,09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ascii="Times New Roman CYR" w:hAnsi="Times New Roman CYR" w:cs="Times New Roman CYR"/>
                <w:bCs/>
                <w:i/>
                <w:i/>
                <w:color w:val="000000"/>
                <w:sz w:val="15"/>
                <w:szCs w:val="15"/>
                <w:shd w:fill="FFFFFF" w:val="clear"/>
                <w:lang w:val="ru-RU" w:eastAsia="ru-RU"/>
              </w:rPr>
            </w:pPr>
            <w:r>
              <w:rPr>
                <w:rFonts w:cs="Times New Roman CYR" w:ascii="Times New Roman CYR" w:hAnsi="Times New Roman CYR"/>
                <w:bCs/>
                <w:i/>
                <w:color w:val="000000"/>
                <w:sz w:val="15"/>
                <w:szCs w:val="15"/>
                <w:shd w:fill="FFFFFF" w:val="clear"/>
                <w:lang w:val="ru-RU" w:eastAsia="ru-RU"/>
              </w:rPr>
              <w:t>Результат 1</w:t>
            </w:r>
          </w:p>
          <w:p>
            <w:pPr>
              <w:pStyle w:val="Normal"/>
              <w:widowControl w:val="false"/>
              <w:spacing w:before="57" w:after="57"/>
              <w:jc w:val="left"/>
              <w:rPr>
                <w:rFonts w:ascii="Times New Roman CYR" w:hAnsi="Times New Roman CYR" w:cs="Times New Roman CYR"/>
                <w:bCs/>
                <w:i/>
                <w:i/>
                <w:color w:val="000000"/>
                <w:sz w:val="15"/>
                <w:szCs w:val="15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bCs/>
                <w:i/>
                <w:color w:val="000000"/>
                <w:sz w:val="15"/>
                <w:szCs w:val="15"/>
                <w:shd w:fill="FFFFFF" w:val="clear"/>
                <w:lang w:eastAsia="ru-RU"/>
              </w:rPr>
              <w:t>Благоустроены лесопарковые зоны,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/>
              </w:rPr>
              <w:t>0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1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1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5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3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667" w:type="dxa"/>
            <w:gridSpan w:val="8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594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58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3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6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94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3.2.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hd w:fill="FFFFFF" w:val="clear"/>
              </w:rPr>
            </w:pPr>
            <w:r>
              <w:rPr>
                <w:b/>
                <w:color w:val="000000"/>
                <w:sz w:val="20"/>
                <w:szCs w:val="20"/>
                <w:shd w:fill="FFFFFF" w:val="clear"/>
              </w:rPr>
              <w:t>Мероприятие 01.03.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Обустройство и установка детских, игровых площадок на территории муниципальных образований</w:t>
            </w:r>
          </w:p>
        </w:tc>
        <w:tc>
          <w:tcPr>
            <w:tcW w:w="91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35 237,06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35 237,06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FF" w:val="clear"/>
              </w:rPr>
            </w:pPr>
            <w:r>
              <w:rPr>
                <w:rFonts w:eastAsia="Times New Roman"/>
                <w:color w:val="000000"/>
                <w:sz w:val="20"/>
                <w:szCs w:val="20"/>
                <w:shd w:fill="FFFFFF" w:val="clear"/>
              </w:rPr>
              <w:t xml:space="preserve"> 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10 571,11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10 571,11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6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24 665,95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24 665,95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  <w:t>Результат 1</w:t>
            </w:r>
          </w:p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  <w:t>Установлены детские, игровые площадки,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93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3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13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16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2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3.3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left"/>
              <w:rPr/>
            </w:pPr>
            <w:r>
              <w:rPr>
                <w:b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01.04.</w:t>
            </w:r>
          </w:p>
          <w:p>
            <w:pPr>
              <w:pStyle w:val="Normal"/>
              <w:widowControl w:val="false"/>
              <w:snapToGrid w:val="false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в рамках ГП МО - Устройство систем наружного освещения в рамках реализации проекта «Светлый город»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1 382,91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1 093,34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289,57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Фря-зино «Город-ское хозяй-ство»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328,00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328,00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1 054,91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765,34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289,57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  <w:t>На территориях общественного пользования в пределах городской и вне городской черты повышен уровень освещенности, ед.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5"/>
                <w:szCs w:val="15"/>
                <w:shd w:fill="FFFFFF" w:val="clear"/>
                <w:lang w:eastAsia="ru-RU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15"/>
                <w:szCs w:val="15"/>
                <w:shd w:fill="FFFFFF" w:val="clear"/>
                <w:lang w:eastAsia="ru-RU"/>
              </w:rPr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13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.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Мероприятие 01.20.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br/>
              <w:t>Благоустройство общественных территорий муниципальных образований Московской области (за исключением мероприятий по содержанию территорий)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65 423,20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49 095,14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16 328,06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65 423,20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49 095,14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16 328,06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Благоустроены общественные территории, без привлечения средств федерального бюджета и бюджета Московской области,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360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601" w:type="dxa"/>
            <w:gridSpan w:val="20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13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3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Разработаны архитектурно-планировочные концепции и проектно-сметная документация по благоустройству общественных территорий,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22" w:type="dxa"/>
            <w:gridSpan w:val="7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16" w:type="dxa"/>
            <w:gridSpan w:val="7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20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6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Благоустроены общественные территории с привлечением дополнительных средств из местного бюджета, направленных на благоустройство общественных территорий с использованием средств федерального бюджета и бюджета Московской области,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4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4.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Осуществлен строительный контроль на объектах благоустройства, ед.</w:t>
            </w:r>
          </w:p>
          <w:p>
            <w:pPr>
              <w:pStyle w:val="Normal"/>
              <w:widowControl w:val="false"/>
              <w:ind w:left="-63" w:hanging="0"/>
              <w:jc w:val="left"/>
              <w:rPr>
                <w:rFonts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sz w:val="15"/>
                <w:szCs w:val="15"/>
                <w:lang w:eastAsia="ru-RU"/>
              </w:rPr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квартал</w:t>
            </w:r>
          </w:p>
        </w:tc>
        <w:tc>
          <w:tcPr>
            <w:tcW w:w="622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22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16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2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5.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Осуществлен авторский надзор за выполнением работ на объектах благоустройства, ед.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 w:cs="Times New Roman"/>
                <w:i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right="-111" w:hanging="0"/>
              <w:jc w:val="left"/>
              <w:rPr>
                <w:rFonts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sz w:val="15"/>
                <w:szCs w:val="15"/>
                <w:lang w:eastAsia="ru-RU"/>
              </w:rPr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74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41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4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22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16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62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04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ru-RU" w:eastAsia="ru-RU" w:bidi="ar-SA"/>
              </w:rPr>
              <w:t>Результат 6.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35" w:right="-111" w:hanging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Проведена проверка достоверности определения сметной стоимости, ед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2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квартал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.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ru-RU" w:eastAsia="ru-RU" w:bidi="ar-SA"/>
              </w:rPr>
              <w:t>Мероприятие 01.21.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Обустройство и установка детских, игровых площадок на территории муниципальных образований Московской области за счет средств местного бюджета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170,28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170,28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170,28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170,28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86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-63" w:right="-111" w:hanging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-63" w:right="-111" w:hanging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Установлены детские, игровые площадки за счет средств местного бюджета,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квартал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3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</w:t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6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Подготовлено асфальтобетонное покрытие под детские, игровые площадки,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 w:eastAsia="ru-RU"/>
              </w:rPr>
              <w:t>год</w:t>
            </w:r>
          </w:p>
        </w:tc>
        <w:tc>
          <w:tcPr>
            <w:tcW w:w="2384" w:type="dxa"/>
            <w:gridSpan w:val="1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</w:tr>
      <w:tr>
        <w:trPr>
          <w:trHeight w:val="16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/>
          </w:tcPr>
          <w:p>
            <w:pPr>
              <w:pStyle w:val="Normal"/>
              <w:widowControl w:val="false"/>
              <w:rPr>
                <w:rFonts w:eastAsia="Times New Roman"/>
                <w:i/>
                <w:i/>
                <w:kern w:val="0"/>
                <w:sz w:val="14"/>
                <w:szCs w:val="14"/>
                <w:lang w:eastAsia="ru-RU"/>
              </w:rPr>
            </w:pPr>
            <w:r>
              <w:rPr>
                <w:rFonts w:eastAsia="Times New Roman"/>
                <w:i/>
                <w:kern w:val="0"/>
                <w:sz w:val="14"/>
                <w:szCs w:val="14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</w:tr>
      <w:tr>
        <w:trPr>
          <w:trHeight w:val="848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i/>
                <w:i/>
                <w:kern w:val="0"/>
                <w:sz w:val="14"/>
                <w:szCs w:val="14"/>
                <w:lang w:eastAsia="ru-RU"/>
              </w:rPr>
            </w:pPr>
            <w:r>
              <w:rPr>
                <w:rFonts w:eastAsia="Times New Roman"/>
                <w:i/>
                <w:kern w:val="0"/>
                <w:sz w:val="14"/>
                <w:szCs w:val="14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.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Мероприятие 01.22.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Мероприятие, не включенное в ГП МО - Устройство систем наружного освещения в рамках реализации проекта «Светлый город»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5,67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5,67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5,67</w:t>
            </w:r>
          </w:p>
        </w:tc>
        <w:tc>
          <w:tcPr>
            <w:tcW w:w="11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5,67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72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eastAsia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sz w:val="18"/>
                <w:szCs w:val="18"/>
                <w:lang w:eastAsia="ru-RU"/>
              </w:rPr>
              <w:t>Результат 1</w:t>
            </w:r>
          </w:p>
          <w:p>
            <w:pPr>
              <w:pStyle w:val="Normal"/>
              <w:widowControl w:val="false"/>
              <w:jc w:val="left"/>
              <w:rPr>
                <w:rFonts w:eastAsia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sz w:val="18"/>
                <w:szCs w:val="18"/>
                <w:lang w:eastAsia="ru-RU"/>
              </w:rPr>
              <w:t>На территориях общественного пользования в пределах городской и вне городской черты повышен уровень освещенности за  счет средств местного бюджета, ед.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2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left" w:pos="150" w:leader="none"/>
              </w:tabs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.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7.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ru-RU" w:eastAsia="ru-RU" w:bidi="ar-SA"/>
              </w:rPr>
              <w:t>Мероприятие 01.23.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Устройство систем наружного освещения в рамках реализации проекта "Светлый город"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36 795,00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11 787,00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12 259,00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12 749,00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хозяйство»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36 795,00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11 787,00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12 259,00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12 749,00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9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kern w:val="0"/>
                <w:sz w:val="18"/>
                <w:szCs w:val="18"/>
                <w:lang w:val="ru-RU" w:eastAsia="ru-RU" w:bidi="ar-SA"/>
              </w:rPr>
              <w:t>Количество объектов устройства наружного освещения (Светлый город), ед.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i/>
                <w:i/>
                <w:sz w:val="15"/>
                <w:szCs w:val="15"/>
                <w:lang w:eastAsia="ru-RU"/>
              </w:rPr>
            </w:pPr>
            <w:r>
              <w:rPr>
                <w:rFonts w:eastAsia="Times New Roman"/>
                <w:i/>
                <w:sz w:val="15"/>
                <w:szCs w:val="15"/>
                <w:lang w:eastAsia="ru-RU"/>
              </w:rPr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9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90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4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4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.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Мероприятие 01.24.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Благоустройство общественных территорий муниципальных образований Московской области, площадью более 0,5 га (за исключением мероприятий по содержанию территорий)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15 000,00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15 000,00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</w:t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15 000,00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15 000,00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619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Результат 1</w:t>
            </w:r>
          </w:p>
          <w:p>
            <w:pPr>
              <w:pStyle w:val="Normal"/>
              <w:widowControl w:val="false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/>
                <w:i/>
                <w:sz w:val="18"/>
                <w:szCs w:val="18"/>
                <w:lang w:eastAsia="ru-RU"/>
              </w:rPr>
              <w:t>Благоустроено общественных территорий муниципальных образований Московской области, площадью более 0,5 га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1</w:t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9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5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4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1</w:t>
            </w:r>
          </w:p>
        </w:tc>
        <w:tc>
          <w:tcPr>
            <w:tcW w:w="94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36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6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 по подпрограмме 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1 075 178,29</w:t>
            </w:r>
            <w:r>
              <w:rPr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757 707,66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168 873,86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28 465,77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en-US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18 482,00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101 649,00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634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864 898,43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639 795,31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141 680,25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5 457,57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77 965,30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634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5 739,19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5 739,19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634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204 540,67</w:t>
            </w:r>
            <w:r>
              <w:rPr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112 173,16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27 193,61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en-US" w:eastAsia="ru-RU" w:bidi="ar-SA"/>
              </w:rPr>
              <w:t>28 465,77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13 024,43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23 683,70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634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0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36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42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25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5.2. 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>F2.01. «Реализация программ формирования современной городской среды в части благоустройства общественных территорий» П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 w:eastAsia="ru-RU"/>
        </w:rPr>
        <w:t>I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 «Комфортная городская среда»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443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50"/>
        <w:gridCol w:w="1547"/>
        <w:gridCol w:w="920"/>
        <w:gridCol w:w="1236"/>
        <w:gridCol w:w="1032"/>
        <w:gridCol w:w="1087"/>
        <w:gridCol w:w="842"/>
        <w:gridCol w:w="1047"/>
        <w:gridCol w:w="1182"/>
        <w:gridCol w:w="1229"/>
        <w:gridCol w:w="888"/>
        <w:gridCol w:w="911"/>
        <w:gridCol w:w="920"/>
        <w:gridCol w:w="1151"/>
      </w:tblGrid>
      <w:tr>
        <w:trPr>
          <w:trHeight w:val="346" w:hRule="atLeast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eastAsia="Calibri" w:cs=""/>
                <w:color w:val="000000"/>
                <w:kern w:val="0"/>
                <w:sz w:val="14"/>
                <w:szCs w:val="14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eastAsia="Calibri" w:cs=""/>
                <w:color w:val="000000"/>
                <w:kern w:val="0"/>
                <w:sz w:val="14"/>
                <w:szCs w:val="14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Открытие объекта / завершение работ</w:t>
            </w: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eastAsia="Calibri" w:cs=""/>
                <w:color w:val="000000"/>
                <w:kern w:val="0"/>
                <w:sz w:val="14"/>
                <w:szCs w:val="14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eastAsia="Calibri" w:cs=""/>
                <w:color w:val="000000"/>
                <w:kern w:val="0"/>
                <w:sz w:val="14"/>
                <w:szCs w:val="14"/>
                <w:lang w:val="ru-RU" w:eastAsia="en-US" w:bidi="ar-SA"/>
              </w:rPr>
              <w:t>работ  (тыс. руб.)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Финансирование, тыс. рублей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89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г. о.Фрязино, Благоустройство Зоны отдыха на Площади Победы и ул.Комсомольская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99 240,77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8 055,02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91 185,95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4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88 539,72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1 913,07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86 626,65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5 739,19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5 739,19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4 962,06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402,76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4 559,30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4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99 240,06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8 055,02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91 185,95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88 539,72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1 913,07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86 626,65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5 739,19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5 739,19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4 962,06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402,76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4 559,30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5.3. </w:t>
      </w:r>
      <w:r>
        <w:rPr>
          <w:b/>
          <w:bCs/>
          <w:sz w:val="28"/>
          <w:szCs w:val="28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F</w:t>
      </w:r>
      <w:r>
        <w:rPr>
          <w:b/>
          <w:bCs/>
          <w:color w:val="000000"/>
          <w:sz w:val="28"/>
          <w:szCs w:val="28"/>
          <w:shd w:fill="FFFFFF" w:val="clear"/>
        </w:rPr>
        <w:t>2.02. «Реализация программ формирования современной городской среды в части достижения основного результата по благоустройству общественных территорий» П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одпрограммы I «Комфортная городская среда» 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35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730"/>
        <w:gridCol w:w="1268"/>
        <w:gridCol w:w="1269"/>
        <w:gridCol w:w="1607"/>
        <w:gridCol w:w="916"/>
        <w:gridCol w:w="920"/>
        <w:gridCol w:w="1027"/>
        <w:gridCol w:w="1238"/>
        <w:gridCol w:w="1246"/>
        <w:gridCol w:w="948"/>
        <w:gridCol w:w="959"/>
        <w:gridCol w:w="605"/>
        <w:gridCol w:w="938"/>
        <w:gridCol w:w="1263"/>
      </w:tblGrid>
      <w:tr>
        <w:trPr>
          <w:trHeight w:val="346" w:hRule="atLeast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2023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2024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2025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1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г. о. Фрязино, Благоустройство Зоны отдыха на Площади Победы и ул. Комсомольская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268 924,08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268 924,08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255 477,87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255 477,87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13 446,21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13 446,21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268 924,08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268 924,08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255 477,87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255 477,87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13 446,21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13 446,21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5.4. 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>F2.03. «Реализация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скверов)» П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 w:eastAsia="ru-RU"/>
        </w:rPr>
        <w:t>I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 «Комфортная городская среда» 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960"/>
        <w:gridCol w:w="1037"/>
        <w:gridCol w:w="1270"/>
        <w:gridCol w:w="1606"/>
        <w:gridCol w:w="917"/>
        <w:gridCol w:w="919"/>
        <w:gridCol w:w="1028"/>
        <w:gridCol w:w="1237"/>
        <w:gridCol w:w="1246"/>
        <w:gridCol w:w="949"/>
        <w:gridCol w:w="1077"/>
        <w:gridCol w:w="729"/>
        <w:gridCol w:w="696"/>
        <w:gridCol w:w="1268"/>
      </w:tblGrid>
      <w:tr>
        <w:trPr>
          <w:trHeight w:val="346" w:hRule="atLeast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9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2024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2026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г. о.Фрязино, Благоустройство сквера по адресу: г. Фрязино, ул. Институтская, 10А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60 900,00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60 900,00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60 900,00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9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55 053,60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55 053,60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9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9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5 846,40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5 846,40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9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60 900,00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60 900,00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55 053,60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55 053,60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5 846,40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5 846,40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5.5. 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01.02. «Благоустройство лесопарковых зон»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П</w:t>
      </w:r>
      <w:r>
        <w:rPr>
          <w:b/>
          <w:bCs/>
          <w:color w:val="000000"/>
          <w:sz w:val="28"/>
          <w:szCs w:val="28"/>
          <w:shd w:fill="FFFFFF" w:val="clear"/>
          <w:lang w:val="en-US" w:eastAsia="ru-RU"/>
        </w:rPr>
        <w:t>одпрограммы I «Комфортная городская среда»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 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730"/>
        <w:gridCol w:w="1267"/>
        <w:gridCol w:w="1467"/>
        <w:gridCol w:w="1409"/>
        <w:gridCol w:w="917"/>
        <w:gridCol w:w="919"/>
        <w:gridCol w:w="1028"/>
        <w:gridCol w:w="1237"/>
        <w:gridCol w:w="1246"/>
        <w:gridCol w:w="950"/>
        <w:gridCol w:w="904"/>
        <w:gridCol w:w="659"/>
        <w:gridCol w:w="938"/>
        <w:gridCol w:w="1268"/>
      </w:tblGrid>
      <w:tr>
        <w:trPr>
          <w:trHeight w:val="346" w:hRule="atLeast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2023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Фрязинский лесопарк по адресу: Московская область, городской округ Фрязино, Московское учебно-опытное лесничество, Гребневское участковое лесничество (Щелковский ЛХУ)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395 297,35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395 297,35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371 505,26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23 792,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23 792,09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395 297,35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371 505,26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23 792,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23 792,09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5.6. 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01.04. «Мероприятие в рамках ГП МО - Устройство систем наружного освещения 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в рамках реализации проекта «Светлый город» П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 w:eastAsia="ru-RU"/>
        </w:rPr>
        <w:t>I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 «Комфортная городская среда»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06"/>
        <w:gridCol w:w="1270"/>
        <w:gridCol w:w="1606"/>
        <w:gridCol w:w="917"/>
        <w:gridCol w:w="919"/>
        <w:gridCol w:w="1028"/>
        <w:gridCol w:w="1277"/>
        <w:gridCol w:w="1206"/>
        <w:gridCol w:w="949"/>
        <w:gridCol w:w="784"/>
        <w:gridCol w:w="780"/>
        <w:gridCol w:w="938"/>
        <w:gridCol w:w="1268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  <w:r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2023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2024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2025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г.о. Фрязино, г. Фрязино, ул. Институтская, д.6а, 8 – ул. Гольца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 xml:space="preserve">г.о. Фрязино, </w:t>
            </w:r>
            <w:r>
              <w:rPr>
                <w:rFonts w:eastAsia="Calibri"/>
                <w:sz w:val="20"/>
                <w:szCs w:val="20"/>
                <w:lang w:eastAsia="en-US"/>
              </w:rPr>
              <w:t>г. Фрязино, проспект Мира, д. 18А, 20, 20А</w:t>
            </w:r>
          </w:p>
        </w:tc>
        <w:tc>
          <w:tcPr>
            <w:tcW w:w="1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0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161, 14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161,14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161,14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86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48,34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48,34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86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86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112,80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112,80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86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 xml:space="preserve">г.о. Фрязино, </w:t>
            </w:r>
            <w:r>
              <w:rPr>
                <w:rFonts w:eastAsia="Calibri"/>
                <w:sz w:val="20"/>
                <w:szCs w:val="20"/>
                <w:lang w:eastAsia="en-US"/>
              </w:rPr>
              <w:t>г. Фрязино, ул. Озерная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0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932,20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932,20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932,20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279,66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279,66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652,54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652,54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1382,91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1093,34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328,0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328,0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1054,91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765,34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289,57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5.7. 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</w:t>
      </w:r>
      <w:r>
        <w:rPr>
          <w:b/>
          <w:bCs/>
          <w:color w:val="000000"/>
          <w:sz w:val="28"/>
          <w:szCs w:val="28"/>
          <w:shd w:fill="auto" w:val="clear"/>
        </w:rPr>
        <w:t>Мероприятием И4.05. «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auto" w:val="clear"/>
          <w:lang w:val="ru-RU" w:eastAsia="ru-RU" w:bidi="ar-SA"/>
        </w:rPr>
        <w:t>Реализация программ формирования современной городской среды в части достижения основного результата по благоустройству общественных территорий (благоустройство общественных территорий муниципальных образований Московской области, площадью менее 0,5 га)»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06"/>
        <w:gridCol w:w="1270"/>
        <w:gridCol w:w="1606"/>
        <w:gridCol w:w="917"/>
        <w:gridCol w:w="919"/>
        <w:gridCol w:w="1028"/>
        <w:gridCol w:w="1276"/>
        <w:gridCol w:w="1207"/>
        <w:gridCol w:w="949"/>
        <w:gridCol w:w="784"/>
        <w:gridCol w:w="780"/>
        <w:gridCol w:w="938"/>
        <w:gridCol w:w="1268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  <w:r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2023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2024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2025</w:t>
            </w:r>
          </w:p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г.о. Фрязино, г. Фрязино, ул. Вокзальная, д.2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val="ru-RU" w:eastAsia="ru-RU"/>
              </w:rPr>
              <w:t>1 678,77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6. Подпрограмма II «Создание условий для обеспечения комфортного проживания жителей, в том числе в многоквартирных домах на территории Московской области» 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6.1. Перечень мероприятий Подпрограммы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II</w:t>
      </w:r>
      <w:r>
        <w:rPr>
          <w:b/>
          <w:color w:val="000000"/>
          <w:sz w:val="28"/>
          <w:szCs w:val="28"/>
          <w:shd w:fill="FFFFFF" w:val="clear"/>
        </w:rPr>
        <w:t xml:space="preserve"> </w:t>
      </w:r>
      <w:r>
        <w:rPr>
          <w:b/>
          <w:bCs/>
          <w:color w:val="000000"/>
          <w:sz w:val="28"/>
          <w:szCs w:val="28"/>
          <w:shd w:fill="FFFFFF" w:val="clear"/>
        </w:rPr>
        <w:t>«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Создание условий для обеспечения комфортного проживания жителей, в том числе в многоквартирных домах на территории Московской области</w:t>
      </w:r>
      <w:r>
        <w:rPr>
          <w:b/>
          <w:bCs/>
          <w:color w:val="000000"/>
          <w:sz w:val="28"/>
          <w:szCs w:val="28"/>
          <w:shd w:fill="FFFFFF" w:val="clear"/>
        </w:rPr>
        <w:t>»</w:t>
      </w:r>
    </w:p>
    <w:p>
      <w:pPr>
        <w:pStyle w:val="Normal"/>
        <w:widowControl/>
        <w:ind w:firstLine="539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tbl>
      <w:tblPr>
        <w:tblW w:w="16081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74"/>
        <w:gridCol w:w="1836"/>
        <w:gridCol w:w="685"/>
        <w:gridCol w:w="1867"/>
        <w:gridCol w:w="1463"/>
        <w:gridCol w:w="1168"/>
        <w:gridCol w:w="1195"/>
        <w:gridCol w:w="971"/>
        <w:gridCol w:w="80"/>
        <w:gridCol w:w="105"/>
        <w:gridCol w:w="13"/>
        <w:gridCol w:w="3"/>
        <w:gridCol w:w="2"/>
        <w:gridCol w:w="27"/>
        <w:gridCol w:w="18"/>
        <w:gridCol w:w="1"/>
        <w:gridCol w:w="185"/>
        <w:gridCol w:w="270"/>
        <w:gridCol w:w="105"/>
        <w:gridCol w:w="29"/>
        <w:gridCol w:w="24"/>
        <w:gridCol w:w="23"/>
        <w:gridCol w:w="8"/>
        <w:gridCol w:w="4"/>
        <w:gridCol w:w="4"/>
        <w:gridCol w:w="3"/>
        <w:gridCol w:w="34"/>
        <w:gridCol w:w="130"/>
        <w:gridCol w:w="8"/>
        <w:gridCol w:w="439"/>
        <w:gridCol w:w="3"/>
        <w:gridCol w:w="31"/>
        <w:gridCol w:w="21"/>
        <w:gridCol w:w="3"/>
        <w:gridCol w:w="19"/>
        <w:gridCol w:w="8"/>
        <w:gridCol w:w="10"/>
        <w:gridCol w:w="85"/>
        <w:gridCol w:w="29"/>
        <w:gridCol w:w="503"/>
        <w:gridCol w:w="18"/>
        <w:gridCol w:w="16"/>
        <w:gridCol w:w="16"/>
        <w:gridCol w:w="13"/>
        <w:gridCol w:w="16"/>
        <w:gridCol w:w="659"/>
        <w:gridCol w:w="1038"/>
        <w:gridCol w:w="992"/>
        <w:gridCol w:w="1325"/>
        <w:gridCol w:w="1"/>
      </w:tblGrid>
      <w:tr>
        <w:trPr>
          <w:trHeight w:val="497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№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п/п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Подпрограммы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ind w:firstLine="42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Срок исполнения мероприятия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Источники финансирования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Всего (тыс. руб.)</w:t>
            </w:r>
          </w:p>
        </w:tc>
        <w:tc>
          <w:tcPr>
            <w:tcW w:w="8329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Объем финансирования по годам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(тыс. руб.)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Ответственный за выполнение мероприятия Подпрограммы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09" w:hRule="atLeast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7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11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Основное мероприятие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Cs/>
                <w:color w:val="00000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 xml:space="preserve">И4. </w:t>
            </w:r>
            <w:r>
              <w:rPr>
                <w:bCs/>
                <w:color w:val="000000"/>
                <w:sz w:val="20"/>
                <w:szCs w:val="20"/>
                <w:shd w:fill="FFFF00" w:val="clear"/>
              </w:rPr>
              <w:t>Федеральный проект «Формирование комфортной городской среды»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68 983,27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21 225,07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22 971,10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24 787,10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68 983,27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21 225,07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22 971,10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24 787,10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1.1.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Мероприятие И4.01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Ремонт дворовых территорий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68 983,27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21 225,07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22 971,10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24 787,10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68 983,27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21 225,07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22 971,10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24 787,10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8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i/>
                <w:color w:val="000000"/>
                <w:sz w:val="20"/>
                <w:szCs w:val="20"/>
                <w:shd w:fill="FFFFFF" w:val="clear"/>
              </w:rPr>
              <w:t>Результат 1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Cs/>
                <w:i/>
                <w:color w:val="000000"/>
                <w:sz w:val="20"/>
                <w:szCs w:val="20"/>
                <w:shd w:fill="FFFFFF" w:val="clear"/>
              </w:rPr>
              <w:t>Выполнен ремонт дворовых территорий,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Всего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2965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7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</w:t>
            </w:r>
          </w:p>
        </w:tc>
        <w:tc>
          <w:tcPr>
            <w:tcW w:w="885" w:type="dxa"/>
            <w:gridSpan w:val="1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685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71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885" w:type="dxa"/>
            <w:gridSpan w:val="1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85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5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Основное мероприятие F2. Формирование комфортной городской среды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36 617,11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28 579,76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8 037,35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Администрация городского округа Фрязино,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27 150,75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27 150,75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9 466,36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1 429,01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8 037,35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5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2.1.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F2.01.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hd w:fill="FFFFFF" w:val="clear"/>
              </w:rPr>
            </w:pPr>
            <w:r>
              <w:rPr>
                <w:bCs/>
                <w:iCs/>
                <w:color w:val="000000"/>
                <w:sz w:val="20"/>
                <w:szCs w:val="20"/>
                <w:shd w:fill="FFFFFF" w:val="clear"/>
              </w:rPr>
              <w:t xml:space="preserve">Мероприятие в рамках ГП МО - </w:t>
            </w:r>
            <w:r>
              <w:rPr>
                <w:bCs/>
                <w:color w:val="000000"/>
                <w:sz w:val="20"/>
                <w:szCs w:val="20"/>
                <w:shd w:fill="FFFFFF" w:val="clear"/>
              </w:rPr>
              <w:t>Ремонт дворовых территорий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36 617,11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28 579,76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8 037,35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27 150,75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27 150,75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9 466,36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1 429,01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8 037,35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47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  <w:t>Выполнен ремонт асфальтового покрытия дворовых территорий,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965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</w:tr>
      <w:tr>
        <w:trPr>
          <w:trHeight w:val="5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7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6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</w:tr>
      <w:tr>
        <w:trPr>
          <w:trHeight w:val="55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71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68" w:type="dxa"/>
            <w:gridSpan w:val="2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7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1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3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Основное мероприятие 01.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Обеспечение комфортной среды проживания на территории муниципального образования Московской области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1 985 280,72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291 306,28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382 520, 91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500 752,05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411 458,59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399 242,89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Муниципальное бюджетное учреждение города Фрязино «Городское хозяйство», Муниципальное учреждение «Центр культуры и досуга «Факел» г. Фрязино», МБУ ДО «Спортивная школа «Олимп» г.о.Фрязино Московской области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14 060,45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7 697,79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1 616,26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1 868,40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1 438,00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1 440,00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2 965,31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2 965,31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8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1 968 254,96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280 643,18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380 904,65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498 883,65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410 020,59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397 802,89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45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9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01.01.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  <w:t>Мероприятие в рамках ГП МО - Ямочный ремонт асфальтового покрытия дворовых территорий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3 121,38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3 121,38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2 965,31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2 965,31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156,07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156,07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3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8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iCs/>
                <w:color w:val="000000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8"/>
                <w:szCs w:val="18"/>
                <w:lang w:eastAsia="ru-RU"/>
              </w:rPr>
              <w:t>Результат 1</w:t>
            </w:r>
          </w:p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iCs/>
                <w:color w:val="000000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8"/>
                <w:szCs w:val="18"/>
                <w:lang w:eastAsia="ru-RU"/>
              </w:rPr>
              <w:t>Выполнен ямочный ремонт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проездов, кв. м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2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71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0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220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2273,41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2273,41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gridSpan w:val="9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8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9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3.2.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01.02.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hd w:fill="FFFFFF" w:val="clear"/>
              </w:rPr>
            </w:pPr>
            <w:r>
              <w:rPr>
                <w:iCs/>
                <w:color w:val="000000"/>
                <w:sz w:val="20"/>
                <w:szCs w:val="20"/>
                <w:shd w:fill="FFFFFF" w:val="clear"/>
                <w:lang w:eastAsia="ru-RU"/>
              </w:rPr>
              <w:t xml:space="preserve">Мероприятие в рамках ГП МО - 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Создание и ремонт пешеходных коммуникаций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14 292,81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6 780,91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7 511,90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6 441,79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6 441,79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7 851,02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rPr>
                <w:b/>
                <w:color w:val="000000"/>
                <w:sz w:val="28"/>
                <w:szCs w:val="28"/>
                <w:shd w:fill="FFFF00" w:val="clear"/>
              </w:rPr>
            </w:pPr>
            <w:r>
              <w:rPr>
                <w:b/>
                <w:color w:val="000000"/>
                <w:sz w:val="28"/>
                <w:szCs w:val="28"/>
                <w:shd w:fill="FFFF00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339,12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rPr>
                <w:b/>
                <w:color w:val="000000"/>
                <w:sz w:val="28"/>
                <w:szCs w:val="28"/>
                <w:shd w:fill="FFFF00" w:val="clear"/>
              </w:rPr>
            </w:pPr>
            <w:r>
              <w:rPr>
                <w:b/>
                <w:color w:val="000000"/>
                <w:sz w:val="28"/>
                <w:szCs w:val="28"/>
                <w:shd w:fill="FFFF00" w:val="clear"/>
              </w:rPr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7 511,90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3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  <w:t>Созданы и отремонтированы пешеходные коммуникации,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left="-57"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3936" w:type="dxa"/>
            <w:gridSpan w:val="3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3936" w:type="dxa"/>
            <w:gridSpan w:val="39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2735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01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7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676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54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738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01" w:type="dxa"/>
            <w:gridSpan w:val="7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67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4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8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31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3.3.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0"/>
                <w:lang w:val="ru-RU" w:eastAsia="ru-RU" w:bidi="ar-SA"/>
              </w:rPr>
              <w:t>Мероприятие 01.03.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i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Создание административных комиссий, уполномоченных рассматривать дела об административных правонарушениях в сфере благоустройства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6 898,00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1 256,00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1 328,00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1 436,00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1 438,00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1 440,00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6 898,00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1 256,00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 xml:space="preserve">1 </w:t>
            </w: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328</w:t>
            </w:r>
            <w:r>
              <w:rPr>
                <w:color w:val="000000"/>
                <w:sz w:val="20"/>
                <w:szCs w:val="20"/>
                <w:shd w:fill="FFFF00" w:val="clear"/>
              </w:rPr>
              <w:t>,00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1 436,00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1 438,00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1 440,00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0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6"/>
                <w:szCs w:val="16"/>
                <w:lang w:val="ru-RU" w:eastAsia="ru-RU" w:bidi="ar-SA"/>
              </w:rPr>
              <w:t>В муниципальных образованиях созданы административные комиссии, уполномоченные рассматривать дела об административных правонарушениях в сфере благоустройства,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4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531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6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05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6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6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45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405" w:type="dxa"/>
            <w:gridSpan w:val="1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6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1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48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3.4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Мероприятие 01.09.</w:t>
            </w: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br/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Устройство и модернизация контейнерных площадок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797,20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318,88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478,32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 xml:space="preserve">Администрация городского округа Фрязино, </w:t>
            </w: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720,66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288,26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432,40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76,54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30,62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45,92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kern w:val="0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6"/>
                <w:szCs w:val="16"/>
                <w:lang w:val="ru-RU" w:eastAsia="ru-RU" w:bidi="ar-SA"/>
              </w:rPr>
              <w:t>Выполнено устройство и модернизация контейнерных площадок, кв. м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год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0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ru-RU"/>
              </w:rPr>
              <w:t>год</w:t>
            </w:r>
          </w:p>
        </w:tc>
        <w:tc>
          <w:tcPr>
            <w:tcW w:w="2885" w:type="dxa"/>
            <w:gridSpan w:val="3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88" w:type="dxa"/>
            <w:gridSpan w:val="1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50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2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50,41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17,41</w:t>
            </w:r>
          </w:p>
        </w:tc>
        <w:tc>
          <w:tcPr>
            <w:tcW w:w="10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33,00</w:t>
            </w:r>
          </w:p>
        </w:tc>
        <w:tc>
          <w:tcPr>
            <w:tcW w:w="988" w:type="dxa"/>
            <w:gridSpan w:val="19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502" w:type="dxa"/>
            <w:gridSpan w:val="5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65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zh-CN" w:bidi="ar-SA"/>
              </w:rPr>
              <w:t>33,00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2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88" w:type="dxa"/>
            <w:gridSpan w:val="19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502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736" w:type="dxa"/>
            <w:gridSpan w:val="1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5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3.5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Мероприятие 01.15.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Содержание дворовых территорий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1 071 378,43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8 004,14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266 588,47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273 133,20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268 996,66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254 655,96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left="-151" w:right="-195" w:hanging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-151" w:right="-195" w:hanging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-151" w:right="-195" w:hanging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-151" w:right="-195" w:hanging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1 071 378,43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8 004,14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266 588,47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273 133,20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268 996,66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254 655,96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2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6"/>
                <w:szCs w:val="16"/>
                <w:lang w:val="ru-RU" w:eastAsia="ru-RU" w:bidi="ar-SA"/>
              </w:rPr>
              <w:t>Обеспечено содержание дворовых территорий, тыс. кв. м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965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1187,43</w:t>
            </w:r>
          </w:p>
        </w:tc>
        <w:tc>
          <w:tcPr>
            <w:tcW w:w="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8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4 779,43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1 197,39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1 197,39</w:t>
            </w:r>
          </w:p>
        </w:tc>
        <w:tc>
          <w:tcPr>
            <w:tcW w:w="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1187,43</w:t>
            </w:r>
          </w:p>
        </w:tc>
        <w:tc>
          <w:tcPr>
            <w:tcW w:w="8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1187,43</w:t>
            </w:r>
          </w:p>
        </w:tc>
        <w:tc>
          <w:tcPr>
            <w:tcW w:w="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1187,43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1187,43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1 197,39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1 197,39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3.6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01.16.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iCs/>
                <w:color w:val="000000"/>
                <w:sz w:val="20"/>
                <w:szCs w:val="20"/>
                <w:shd w:fill="FFFFFF" w:val="clear"/>
              </w:rPr>
            </w:pPr>
            <w:r>
              <w:rPr>
                <w:iCs/>
                <w:color w:val="000000"/>
                <w:sz w:val="20"/>
                <w:szCs w:val="20"/>
                <w:shd w:fill="FFFFFF" w:val="clear"/>
              </w:rPr>
              <w:t>Содержание общественных пространств (за исключением парков культуры и отдыха)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iCs/>
                <w:color w:val="000000"/>
                <w:sz w:val="20"/>
                <w:szCs w:val="20"/>
                <w:shd w:fill="FFFFFF" w:val="clear"/>
              </w:rPr>
            </w:pPr>
            <w:r>
              <w:rPr>
                <w:iCs/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274 849,21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185 600,95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13 566,96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46 681,30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14 500,00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14 500,00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хозяйство», Муниципальное учреждение «Центр культуры и досуга «Факел» г. Фрязино», МБУ ДО «Спортивная школа «Олимп» г.о.Фрязино Московской области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274 849,21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185 600,95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13 566,96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46 681,30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14 500,00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14 500,00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6"/>
                <w:szCs w:val="16"/>
                <w:lang w:val="ru-RU" w:eastAsia="ru-RU" w:bidi="ar-SA"/>
              </w:rPr>
              <w:t>Обеспечено содержание общественных пространств (за исключением парков культуры и отдыха), тыс. кв. м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965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56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8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104 752,45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8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7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</w:pPr>
            <w:r>
              <w:rPr>
                <w:rFonts w:eastAsia="Andale Sans UI" w:cs="Times New Roman"/>
                <w:b w:val="false"/>
                <w:bCs w:val="false"/>
                <w:color w:val="000000"/>
                <w:spacing w:val="-4"/>
                <w:kern w:val="2"/>
                <w:sz w:val="20"/>
                <w:szCs w:val="20"/>
                <w:shd w:fill="FFFFFF" w:val="clear"/>
                <w:lang w:val="ru-RU" w:eastAsia="ru-RU" w:bidi="ar-SA"/>
              </w:rPr>
              <w:t>20950,49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3.7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kern w:val="0"/>
                <w:sz w:val="20"/>
                <w:szCs w:val="20"/>
                <w:lang w:val="ru-RU" w:eastAsia="ru-RU" w:bidi="ar-SA"/>
              </w:rPr>
              <w:t>Мероприятие 01.17.</w:t>
            </w: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lang w:val="ru-RU" w:eastAsia="ru-RU" w:bidi="ar-SA"/>
              </w:rPr>
              <w:t xml:space="preserve"> </w:t>
              <w:br/>
              <w:t>Благоустройство дворовых территорий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67 271,79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-151" w:right="-195"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22 423,93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22 423,93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22 423,93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-151" w:right="-195"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-151" w:right="-195"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67 271,79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-151" w:right="-195" w:hanging="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22 423,93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22 423,93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22 423,93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ru-RU" w:eastAsia="ru-RU" w:bidi="ar-SA"/>
              </w:rPr>
              <w:t>Благоустроены дворовые территории за счет средств муниципального образования Московской области, ед.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3936" w:type="dxa"/>
            <w:gridSpan w:val="3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3936" w:type="dxa"/>
            <w:gridSpan w:val="39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965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7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704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квартал</w:t>
            </w:r>
          </w:p>
        </w:tc>
        <w:tc>
          <w:tcPr>
            <w:tcW w:w="811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полугодие</w:t>
            </w:r>
          </w:p>
        </w:tc>
        <w:tc>
          <w:tcPr>
            <w:tcW w:w="730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 месяцев</w:t>
            </w:r>
          </w:p>
        </w:tc>
        <w:tc>
          <w:tcPr>
            <w:tcW w:w="7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71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704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811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730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7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5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3.8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01.18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  <w:t>Содержание парков культуры и отдыха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117 096,1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5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9 423,8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47 672,30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30 000,00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hd w:fill="FFFF00" w:val="clear"/>
              </w:rPr>
            </w:pPr>
            <w:r>
              <w:rPr>
                <w:color w:val="000000"/>
                <w:shd w:fill="FFFFFF" w:val="clear"/>
                <w:lang w:eastAsia="ru-RU"/>
              </w:rPr>
              <w:t>МУ "ЦКиД "Факел" г. Фрязино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117 096,1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5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9 423,8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5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47 672,30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30 000,00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1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4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ru-RU" w:eastAsia="ru-RU" w:bidi="ar-SA"/>
              </w:rPr>
              <w:t>Обеспечено содержание парков культуры и отдыха, тыс. кв. м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 год</w:t>
            </w:r>
          </w:p>
        </w:tc>
        <w:tc>
          <w:tcPr>
            <w:tcW w:w="2965" w:type="dxa"/>
            <w:gridSpan w:val="3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7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838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квартал</w:t>
            </w:r>
          </w:p>
        </w:tc>
        <w:tc>
          <w:tcPr>
            <w:tcW w:w="762" w:type="dxa"/>
            <w:gridSpan w:val="1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полугодие</w:t>
            </w:r>
          </w:p>
        </w:tc>
        <w:tc>
          <w:tcPr>
            <w:tcW w:w="706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12 месяцев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3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1 061,8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971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838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762" w:type="dxa"/>
            <w:gridSpan w:val="1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706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212,36</w:t>
            </w:r>
          </w:p>
        </w:tc>
        <w:tc>
          <w:tcPr>
            <w:tcW w:w="13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3.9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01.19.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iCs/>
                <w:color w:val="000000"/>
                <w:sz w:val="20"/>
                <w:szCs w:val="20"/>
                <w:shd w:fill="FFFFFF" w:val="clear"/>
              </w:rPr>
            </w:pPr>
            <w:r>
              <w:rPr>
                <w:iCs/>
                <w:color w:val="000000"/>
                <w:sz w:val="20"/>
                <w:szCs w:val="20"/>
                <w:shd w:fill="FFFFFF" w:val="clear"/>
              </w:rPr>
              <w:t>Содержание внутриквартальных проездов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32 467,30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32 467,30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32 467,30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32 467,30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kern w:val="0"/>
                <w:sz w:val="14"/>
                <w:szCs w:val="14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4"/>
                <w:szCs w:val="14"/>
                <w:lang w:val="ru-RU" w:eastAsia="ru-RU" w:bidi="ar-SA"/>
              </w:rPr>
              <w:t>Обеспечено содержание внутриквартальных проездов, тыс. кв. м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8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2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90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188 525,74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188 525,74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3.10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>Мероприятие 01.20.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Замена и модернизация детских игровых площадок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hd w:fill="auto" w:val="clear"/>
              </w:rPr>
            </w:pPr>
            <w:r>
              <w:rPr>
                <w:sz w:val="20"/>
                <w:shd w:fill="auto" w:val="clear"/>
              </w:rPr>
              <w:t>41 260,88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  <w:t>33 127,60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hd w:fill="auto" w:val="clear"/>
              </w:rPr>
            </w:pPr>
            <w:r>
              <w:rPr>
                <w:sz w:val="20"/>
                <w:shd w:fill="auto" w:val="clear"/>
              </w:rPr>
              <w:t>8 133, 28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0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hd w:fill="auto" w:val="clear"/>
              </w:rPr>
            </w:pPr>
            <w:r>
              <w:rPr>
                <w:sz w:val="20"/>
                <w:shd w:fill="auto" w:val="clear"/>
              </w:rPr>
              <w:t>41 260,88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  <w:t>33 127,60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hd w:fill="auto" w:val="clear"/>
              </w:rPr>
            </w:pPr>
            <w:r>
              <w:rPr>
                <w:sz w:val="20"/>
                <w:shd w:fill="auto" w:val="clear"/>
              </w:rPr>
              <w:t>8 133, 28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Замена детских игровых площадок,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7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3.11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01.21.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Содержание, ремонт и восстановление уличного освещения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103 813,00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19 500,00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21 313,00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8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103 813,00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19 500,00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21 313,00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21 000,00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8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Количество светильников,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 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8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13 904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2 728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2 728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2816</w:t>
            </w:r>
          </w:p>
        </w:tc>
        <w:tc>
          <w:tcPr>
            <w:tcW w:w="7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840</w:t>
            </w:r>
          </w:p>
        </w:tc>
        <w:tc>
          <w:tcPr>
            <w:tcW w:w="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2816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2816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2816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96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3.12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01.22.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Замена неэнергоэффективных светильников наружного освещения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42 364,73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1 448,00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4 046,73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36 870,00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2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42 364,73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1 448,00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4 046,73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36 870,00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Количество замененных неэнергоэффективных светильников наружного освещения,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1 494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>83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rFonts w:cs="Times New Roman CYR"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cs="Times New Roman CYR"/>
                <w:color w:val="000000"/>
                <w:sz w:val="20"/>
                <w:szCs w:val="20"/>
                <w:shd w:fill="FFFFFF" w:val="clear"/>
                <w:lang w:eastAsia="ru-RU"/>
              </w:rPr>
              <w:t>3.13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ru-RU"/>
              </w:rPr>
              <w:t>Мероприятие 01.23.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color w:val="000000"/>
                <w:kern w:val="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shd w:fill="FFFFFF" w:val="clear"/>
                <w:lang w:eastAsia="ru-RU"/>
              </w:rPr>
              <w:t>Установка шкафов управления наружным освещением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1 815,46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1 815,46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1 815,46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1 815,46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0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shd w:fill="FFFFFF" w:val="clear"/>
                <w:lang w:val="ru-RU" w:eastAsia="ru-RU" w:bidi="ar-SA"/>
              </w:rPr>
              <w:t>Количество установленных шкафов управления наружным освещением,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>
              <w:rPr>
                <w:color w:val="000000"/>
                <w:sz w:val="20"/>
                <w:szCs w:val="20"/>
                <w:lang w:val="en-US" w:eastAsia="ru-RU"/>
              </w:rPr>
              <w:t xml:space="preserve">2023 </w:t>
            </w:r>
            <w:r>
              <w:rPr>
                <w:color w:val="000000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10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885" w:type="dxa"/>
            <w:gridSpan w:val="3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0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3.14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green"/>
                <w:shd w:fill="FFFF00" w:val="clear"/>
              </w:rPr>
              <w:t>Мероприятие</w:t>
            </w:r>
            <w:r>
              <w:rPr>
                <w:b/>
                <w:bCs/>
                <w:color w:val="000000"/>
                <w:sz w:val="20"/>
                <w:szCs w:val="20"/>
                <w:shd w:fill="FFFF00" w:val="clear"/>
              </w:rPr>
              <w:t xml:space="preserve">  </w:t>
            </w:r>
            <w:r>
              <w:rPr>
                <w:b/>
                <w:bCs/>
                <w:color w:val="000000"/>
                <w:sz w:val="20"/>
                <w:szCs w:val="20"/>
                <w:highlight w:val="green"/>
                <w:shd w:fill="FFFF00" w:val="clear"/>
              </w:rPr>
              <w:t>01.29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eastAsia="Times New Roman"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highlight w:val="green"/>
                <w:shd w:fill="FFFF00" w:val="clear"/>
                <w:lang w:eastAsia="ru-RU"/>
              </w:rPr>
              <w:t>Модернизация асфальтовых и иных покрытий с дополнительным благоустройством на дворовых территориях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35 315,50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35 315,50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35 315,50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35 315,50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5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Результат  1</w:t>
            </w:r>
          </w:p>
          <w:p>
            <w:pPr>
              <w:pStyle w:val="Normal"/>
              <w:widowControl w:val="false"/>
              <w:spacing w:before="57" w:after="57"/>
              <w:jc w:val="left"/>
              <w:rPr>
                <w:rFonts w:eastAsia="Times New Roman"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Модернизированы дворовые территории,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 год</w:t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24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0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</w:rPr>
              <w:t>Мероприятие 01.30</w:t>
            </w:r>
          </w:p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  <w:shd w:fill="FFFF00" w:val="clear"/>
              </w:rPr>
            </w:pPr>
            <w:r>
              <w:rPr>
                <w:b/>
                <w:bCs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</w:t>
            </w:r>
          </w:p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13 158, 8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13 158, 8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8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3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13 158, 8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8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13 158, 8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  <w:t>8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3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2025 год</w:t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39" w:hRule="atLeast"/>
        </w:trPr>
        <w:tc>
          <w:tcPr>
            <w:tcW w:w="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00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00FFFF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</w:t>
            </w: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00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3.16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0"/>
                <w:lang w:val="ru-RU" w:eastAsia="ru-RU" w:bidi="ar-SA"/>
              </w:rPr>
              <w:t>Мероприятие 01.32.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lang w:val="ru-RU" w:eastAsia="ru-RU" w:bidi="ar-SA"/>
              </w:rPr>
              <w:t>Ямочный ремонт асфальтового покрытия дворовых территорий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highlight w:val="yellow"/>
                <w:shd w:fill="FFFFFF" w:val="clear"/>
                <w:lang w:val="ru-RU" w:eastAsia="ru-RU" w:bidi="ar-SA"/>
              </w:rPr>
              <w:t>(картами свыше 25 кв. м)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32 905,00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10 541,00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10 963,00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11 401,00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32 905,00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10 541,00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10 963,00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11 401,00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3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ru-RU" w:eastAsia="ru-RU" w:bidi="ar-SA"/>
              </w:rPr>
              <w:t>Выполнен ямочный ремонт асфальтового покрытия дворовых территорий, в том числе пешеходных дорожек, тротуаров, парковок, проездов, в том числе проездов на дворовые территории, в том числе внутриквартальных (картами свыше 25 кв. м), кв.м.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Всего: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год</w:t>
            </w:r>
          </w:p>
        </w:tc>
        <w:tc>
          <w:tcPr>
            <w:tcW w:w="2885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3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5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 квартал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 полугодие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9 месяцев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72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74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712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70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6265,28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3.17.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Мероприятие 01.33.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color w:val="000000"/>
                <w:sz w:val="14"/>
                <w:szCs w:val="14"/>
                <w:shd w:fill="FFFF00" w:val="clear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0"/>
                <w:sz w:val="20"/>
                <w:szCs w:val="20"/>
                <w:shd w:fill="FFFF00" w:val="clear"/>
                <w:lang w:val="ru-RU" w:eastAsia="ru-RU" w:bidi="ar-SA"/>
              </w:rPr>
              <w:t>Создание и ремонт пешеходных коммуникаций на дворовых территориях и общественных пространствах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10 553,00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3 381,00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3 516,00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3 656,00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9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10 553,00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3 381,00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3 516,00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3 656,00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kern w:val="0"/>
                <w:sz w:val="14"/>
                <w:szCs w:val="14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4"/>
                <w:szCs w:val="14"/>
                <w:lang w:val="ru-RU" w:eastAsia="ru-RU" w:bidi="ar-SA"/>
              </w:rPr>
              <w:t>Созданы и отремонтированы пешеходные коммуникации на дворовых территориях и общественных пространствах,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Всего: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7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год</w:t>
            </w:r>
          </w:p>
        </w:tc>
        <w:tc>
          <w:tcPr>
            <w:tcW w:w="2762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4</w:t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74" w:type="dxa"/>
            <w:gridSpan w:val="6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701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 квартал</w:t>
            </w:r>
          </w:p>
        </w:tc>
        <w:tc>
          <w:tcPr>
            <w:tcW w:w="706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 полугодие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9 месяцев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74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3</w:t>
            </w:r>
          </w:p>
        </w:tc>
        <w:tc>
          <w:tcPr>
            <w:tcW w:w="701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06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3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3.18.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Мероприятие 01.35.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Замена и модернизация детских игровых площадок (Установка ДИП)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64 401,66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19 380,66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22 069,00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22 952,00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64 401,66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19 380,66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22 069,00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22 952,00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7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Cs/>
                <w:kern w:val="0"/>
                <w:sz w:val="18"/>
                <w:szCs w:val="18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ru-RU" w:eastAsia="ru-RU" w:bidi="ar-SA"/>
              </w:rPr>
              <w:t>Установлено детских игровых площадок, в рамках реализации мероприятия Замена и модернизация детских игровых площадок (Установка ДИП),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Всего: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7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год</w:t>
            </w:r>
          </w:p>
        </w:tc>
        <w:tc>
          <w:tcPr>
            <w:tcW w:w="276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72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70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70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4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72" w:type="dxa"/>
            <w:gridSpan w:val="5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4</w:t>
            </w:r>
          </w:p>
        </w:tc>
        <w:tc>
          <w:tcPr>
            <w:tcW w:w="70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0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4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Cs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72" w:type="dxa"/>
            <w:gridSpan w:val="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70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70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Мероприятие 01.34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Замена и модернизация детских игровых площадок (Демонтаж, освещение,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Cs/>
                <w:color w:val="000000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видеонаблюдение)</w:t>
            </w:r>
          </w:p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1 839,34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1 839,34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6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1 839,34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1 839,34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color w:val="000000"/>
                <w:sz w:val="18"/>
                <w:szCs w:val="18"/>
                <w:shd w:fill="FFFFFF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color w:val="000000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Демонтировано детских игровых площадок, в рамках реализации мероприятия Замена и модернизация детских игровых площадок (Демонтаж, освещение, видеонаблюдение), ед</w:t>
            </w:r>
            <w:r>
              <w:rPr>
                <w:rFonts w:eastAsia="Times New Roman" w:cs="Times New Roman"/>
                <w:b w:val="false"/>
                <w:bCs w:val="false"/>
                <w:i/>
                <w:color w:val="000000"/>
                <w:kern w:val="0"/>
                <w:sz w:val="18"/>
                <w:szCs w:val="18"/>
                <w:shd w:fill="FFFFFF" w:val="clear"/>
                <w:lang w:val="ru-RU" w:eastAsia="ru-RU" w:bidi="ar-SA"/>
              </w:rPr>
              <w:t>.</w:t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Всего: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5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2780" w:type="dxa"/>
            <w:gridSpan w:val="3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5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4</w:t>
            </w:r>
          </w:p>
        </w:tc>
        <w:tc>
          <w:tcPr>
            <w:tcW w:w="677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87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57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</w:t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5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77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87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57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4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88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kern w:val="0"/>
                <w:sz w:val="16"/>
                <w:szCs w:val="16"/>
                <w:lang w:val="ru-RU" w:eastAsia="ru-RU" w:bidi="ar-SA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b w:val="false"/>
                <w:bCs w:val="false"/>
                <w:color w:val="000000"/>
                <w:sz w:val="16"/>
                <w:szCs w:val="16"/>
                <w:shd w:fill="FFFFFF" w:val="clear"/>
                <w:lang w:eastAsia="ru-RU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color w:val="000000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Установлено светильников, в рамках реализации мероприятия Замена и модернизация детских игровых площадок (Демонтаж, освещение, видеонаблюдение),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Всего: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69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67" w:type="dxa"/>
            <w:gridSpan w:val="3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Cs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3</w:t>
            </w:r>
          </w:p>
        </w:tc>
        <w:tc>
          <w:tcPr>
            <w:tcW w:w="695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9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685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8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Cs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69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5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85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8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3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/>
                <w:i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kern w:val="0"/>
                <w:sz w:val="16"/>
                <w:szCs w:val="16"/>
                <w:lang w:val="ru-RU" w:eastAsia="ru-RU" w:bidi="ar-SA"/>
              </w:rPr>
              <w:t>Результат 3.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kern w:val="0"/>
                <w:sz w:val="16"/>
                <w:szCs w:val="16"/>
                <w:lang w:val="ru-RU" w:eastAsia="ru-RU" w:bidi="ar-SA"/>
              </w:rPr>
              <w:t>Установлено видеокамер, в рамках реализации мероприятия Замена и модернизация детских игровых площадок (Демонтаж, освещение, видеонаблюдение), ед.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iCs/>
                <w:sz w:val="18"/>
                <w:szCs w:val="18"/>
                <w:lang w:eastAsia="ru-RU"/>
              </w:rPr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Всего: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169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67" w:type="dxa"/>
            <w:gridSpan w:val="35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/>
                <w:i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69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2767" w:type="dxa"/>
            <w:gridSpan w:val="35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/>
                <w:i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</w:t>
            </w:r>
          </w:p>
        </w:tc>
        <w:tc>
          <w:tcPr>
            <w:tcW w:w="695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9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685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8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eastAsia="Times New Roman" w:cs="Times New Roman"/>
                <w:i/>
                <w:i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i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169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5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85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8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3.19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0"/>
                <w:szCs w:val="20"/>
                <w:shd w:fill="FFFF00" w:val="clear"/>
                <w:lang w:eastAsia="ru-RU"/>
              </w:rPr>
              <w:t>Мероприятие 01.39.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iCs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(Установка ДИП)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45 766,1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14 661,2</w:t>
            </w:r>
            <w:r>
              <w:rPr>
                <w:color w:val="000000"/>
                <w:sz w:val="20"/>
                <w:szCs w:val="20"/>
                <w:highlight w:val="green"/>
                <w:shd w:fill="FFFFFF" w:val="clear"/>
              </w:rPr>
              <w:t>9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15 247,49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15 857,39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00FF00" w:val="clear"/>
              </w:rPr>
            </w:pPr>
            <w:r>
              <w:rPr>
                <w:color w:val="000000"/>
                <w:sz w:val="20"/>
                <w:szCs w:val="20"/>
                <w:shd w:fill="00FF00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  <w:shd w:fill="FFFF00" w:val="clear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  <w:shd w:fill="FFFF00" w:val="clear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9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45 766,17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14 661,29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15 247,49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15 857,39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1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color w:val="000000"/>
                <w:kern w:val="0"/>
                <w:sz w:val="16"/>
                <w:szCs w:val="16"/>
                <w:lang w:eastAsia="ru-RU"/>
              </w:rPr>
              <w:t>Модернизированы детские игровые площадки, установленные ранее с привлечением средств бюджета Московской области, ед.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9" w:type="dxa"/>
            <w:gridSpan w:val="8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9" w:type="dxa"/>
            <w:gridSpan w:val="8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  <w:t>Подготовлено твердое основание под детские игровые площадки с пешеходными дорожками,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649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703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06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649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03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06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24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3.20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0"/>
                <w:szCs w:val="20"/>
                <w:shd w:fill="FFFF00" w:val="clear"/>
                <w:lang w:eastAsia="ru-RU"/>
              </w:rPr>
              <w:t>Мероприятие 01.40.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/>
                <w:iCs/>
                <w:kern w:val="0"/>
                <w:sz w:val="20"/>
                <w:szCs w:val="20"/>
                <w:shd w:fill="FFFF00" w:val="clear"/>
                <w:lang w:eastAsia="ru-RU"/>
              </w:rPr>
              <w:t>Модернизация детских игровых площадок, установленных ранее с привлечением средств бюджета Московской области (Демонтаж, освещение, видеонаблюдение)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3 914,</w:t>
            </w:r>
            <w:r>
              <w:rPr>
                <w:color w:val="000000"/>
                <w:sz w:val="20"/>
                <w:szCs w:val="20"/>
                <w:highlight w:val="green"/>
                <w:shd w:fill="FFFFFF" w:val="clear"/>
              </w:rPr>
              <w:t>83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1 253,71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1 304,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51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1 356,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61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83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6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3 914,83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1 253,71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1 304,51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1 356,61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/>
                <w:i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kern w:val="0"/>
                <w:sz w:val="16"/>
                <w:szCs w:val="16"/>
                <w:lang w:eastAsia="ru-RU"/>
              </w:rPr>
              <w:t>Выполнены демонтажные работы (игровое оборудование, малые архитектурные формы, резиновое покрытие, твердое основание),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3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9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2.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6"/>
                <w:szCs w:val="16"/>
                <w:lang w:eastAsia="ru-RU"/>
              </w:rPr>
              <w:t>Выполнено устройство и (или) модернизация систем наружного освещения,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9" w:type="dxa"/>
            <w:gridSpan w:val="8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79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19" w:type="dxa"/>
            <w:gridSpan w:val="8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3.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6"/>
                <w:szCs w:val="16"/>
                <w:lang w:eastAsia="ru-RU"/>
              </w:rPr>
              <w:t>Количество установленных камер видеонаблюдения, подключенных к системе «Безопасный регион»,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kern w:val="0"/>
                <w:sz w:val="16"/>
                <w:szCs w:val="16"/>
                <w:lang w:eastAsia="ru-RU"/>
              </w:rPr>
              <w:t>Результат 4.</w:t>
            </w:r>
          </w:p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iCs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6"/>
                <w:szCs w:val="16"/>
                <w:lang w:eastAsia="ru-RU"/>
              </w:rPr>
              <w:t>Осуществлен строительный контроль на объектах благоустройства, ед.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Всего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год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год</w:t>
            </w:r>
          </w:p>
        </w:tc>
        <w:tc>
          <w:tcPr>
            <w:tcW w:w="2717" w:type="dxa"/>
            <w:gridSpan w:val="31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В том числе: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Муниципальное бюджетное учреждение города Фрязино «Городское хозяйство»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2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highlight w:val="yellow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highlight w:val="yellow"/>
                <w:shd w:fill="FFFFFF" w:val="clear"/>
                <w:lang w:val="ru-RU" w:eastAsia="zh-CN" w:bidi="ar-SA"/>
              </w:rPr>
              <w:t>1</w:t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квартал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 полугодие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9 месяцев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8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21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</w:r>
          </w:p>
        </w:tc>
        <w:tc>
          <w:tcPr>
            <w:tcW w:w="690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3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73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highlight w:val="yellow"/>
                <w:shd w:fill="FFFFFF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highlight w:val="yellow"/>
                <w:shd w:fill="FFFFFF" w:val="clear"/>
                <w:lang w:val="ru-RU" w:eastAsia="zh-CN" w:bidi="ar-SA"/>
              </w:rPr>
              <w:t>1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6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Основное мероприятие 03.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Приведение в надлежащее состояние подъездов в многоквартирных домах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18 425,34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11 585,34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4 176,00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2 664,00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Управляющие компании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11 006,07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11 006,07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7 419,27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579,27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4 176,00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2 664,00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3" w:hRule="atLeast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3.1.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03.01.</w:t>
            </w:r>
          </w:p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shd w:fill="FFFFFF" w:val="clear"/>
                <w:lang w:eastAsia="ru-RU"/>
              </w:rPr>
              <w:t>Мероприятие в рамках ГП МО - Ремонт подъездов в многоквартирных домах</w:t>
            </w:r>
          </w:p>
          <w:p>
            <w:pPr>
              <w:pStyle w:val="Normal"/>
              <w:widowControl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15 761,34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11 585,34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4 176,00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Управляющие компании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11 006,07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11 006,07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22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3936" w:type="dxa"/>
            <w:gridSpan w:val="39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0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1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val="en-US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val="en-US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4 755,27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579,27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4 176,00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08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  <w:t>Проведен ремонт подъездов МКД, ед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2024 год</w:t>
            </w:r>
          </w:p>
        </w:tc>
        <w:tc>
          <w:tcPr>
            <w:tcW w:w="1172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764" w:type="dxa"/>
            <w:gridSpan w:val="34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left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В том числе: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1 квартал</w:t>
            </w:r>
          </w:p>
        </w:tc>
        <w:tc>
          <w:tcPr>
            <w:tcW w:w="7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3.2.</w:t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bCs/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Мероприятие 03.04.</w:t>
            </w:r>
          </w:p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Ремонт подъездов в многоквартирных домах</w:t>
            </w:r>
          </w:p>
          <w:p>
            <w:pPr>
              <w:pStyle w:val="Normal"/>
              <w:widowControl w:val="false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2023 -2027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2 664,00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2 664,00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Управляющие компании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городского округа Фрязино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2 664,00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2 664,00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574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Внебюджетные источники</w:t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Управляющие организации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4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ru-RU" w:bidi="ar-SA"/>
              </w:rPr>
              <w:t>Результат 1.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Calibri"/>
                <w:i/>
                <w:i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val="ru-RU" w:eastAsia="en-US" w:bidi="ar-SA"/>
              </w:rPr>
              <w:t>Количество отремонтированных подъездов в многоквартирных домах ед.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rFonts w:eastAsia="Calibri"/>
                <w:i/>
                <w:i/>
                <w:color w:val="000000"/>
                <w:kern w:val="0"/>
                <w:sz w:val="16"/>
                <w:szCs w:val="16"/>
                <w:lang w:eastAsia="en-US"/>
              </w:rPr>
            </w:pPr>
            <w:r>
              <w:rPr>
                <w:rFonts w:eastAsia="Calibri"/>
                <w:i/>
                <w:color w:val="000000"/>
                <w:kern w:val="0"/>
                <w:sz w:val="16"/>
                <w:szCs w:val="16"/>
                <w:lang w:eastAsia="en-US"/>
              </w:rPr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2023 -2027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 год</w:t>
            </w:r>
          </w:p>
        </w:tc>
        <w:tc>
          <w:tcPr>
            <w:tcW w:w="11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</w:t>
            </w:r>
          </w:p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2764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2026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2027</w:t>
            </w:r>
          </w:p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год</w:t>
            </w:r>
          </w:p>
        </w:tc>
        <w:tc>
          <w:tcPr>
            <w:tcW w:w="13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FFFFFF" w:val="clear"/>
                <w:lang w:eastAsia="ru-RU"/>
              </w:rPr>
              <w:t>Администрация городского округа Фрязино, Управляющие компании</w:t>
            </w:r>
          </w:p>
        </w:tc>
        <w:tc>
          <w:tcPr>
            <w:tcW w:w="1" w:type="dxa"/>
            <w:vMerge w:val="restart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12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</w:t>
            </w:r>
          </w:p>
        </w:tc>
        <w:tc>
          <w:tcPr>
            <w:tcW w:w="70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70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полугодие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месяцев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месяцев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eastAsia="Times New Roman" w:cs="Times New Roman"/>
                <w:i/>
                <w:i/>
                <w:i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14"/>
                <w:szCs w:val="14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8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7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00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12</w:t>
            </w:r>
          </w:p>
        </w:tc>
        <w:tc>
          <w:tcPr>
            <w:tcW w:w="10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vMerge w:val="continue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before="57" w:after="57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Итого по подпрограмме II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Итого</w:t>
            </w:r>
          </w:p>
          <w:p>
            <w:pPr>
              <w:pStyle w:val="Normal"/>
              <w:widowControl w:val="false"/>
              <w:tabs>
                <w:tab w:val="clear" w:pos="408"/>
                <w:tab w:val="center" w:pos="175" w:leader="none"/>
              </w:tabs>
              <w:spacing w:before="57" w:after="57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2 109 306,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44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331 471,38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394 734,2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6</w:t>
            </w: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3936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524 641,</w:t>
            </w:r>
            <w:r>
              <w:rPr>
                <w:color w:val="000000"/>
                <w:sz w:val="20"/>
                <w:szCs w:val="20"/>
                <w:highlight w:val="green"/>
                <w:shd w:fill="FFFF00" w:val="clear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434 429,69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424 029,99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408"/>
                <w:tab w:val="center" w:pos="742" w:leader="none"/>
              </w:tabs>
              <w:spacing w:before="57" w:after="57"/>
              <w:jc w:val="both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Средства бюджета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25 066,52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18 703,86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1 616,26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1 868,40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1 438,00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1 440,00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Средства Дорожного фонда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30 116,06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30 116,06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0+</w:t>
            </w:r>
            <w:bookmarkStart w:id="1" w:name="_GoBack"/>
            <w:bookmarkEnd w:id="1"/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2 054 123,86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282 651,46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393 118,00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522 772,72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432 991,69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422 589,99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17" w:hRule="atLeast"/>
        </w:trPr>
        <w:tc>
          <w:tcPr>
            <w:tcW w:w="3095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Внебюджетные ис-точники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  <w:t>0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36" w:type="dxa"/>
            <w:gridSpan w:val="39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color w:val="000000"/>
                <w:sz w:val="28"/>
                <w:szCs w:val="28"/>
                <w:shd w:fill="FFFFFF" w:val="clear"/>
              </w:rPr>
            </w:pPr>
            <w:r>
              <w:rPr>
                <w:b/>
                <w:color w:val="000000"/>
                <w:sz w:val="28"/>
                <w:szCs w:val="28"/>
                <w:shd w:fill="FFFFFF" w:val="clear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rPr>
          <w:color w:val="000000"/>
          <w:shd w:fill="FFFFFF" w:val="clear"/>
          <w:lang w:val="en-US"/>
        </w:rPr>
      </w:pPr>
      <w:r>
        <w:rPr>
          <w:color w:val="000000"/>
          <w:shd w:fill="FFFFFF" w:val="clear"/>
          <w:lang w:val="en-US"/>
        </w:rPr>
      </w:r>
    </w:p>
    <w:p>
      <w:pPr>
        <w:pStyle w:val="Normal"/>
        <w:jc w:val="center"/>
        <w:rPr>
          <w:rFonts w:eastAsia="Times New Roman"/>
          <w:b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color w:val="000000"/>
          <w:sz w:val="28"/>
          <w:szCs w:val="28"/>
          <w:shd w:fill="FFFFFF" w:val="clear"/>
        </w:rPr>
        <w:t xml:space="preserve">6.2. 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F2.01. «Мероприятие в рамках ГП МО - Ремонт дворовых территорий» Подпрограммы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II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 «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Создание условий для обеспечения комфортного проживания жителей, в том числе в многоквартирных домах на территории Московской области</w:t>
      </w:r>
      <w:r>
        <w:rPr>
          <w:b/>
          <w:bCs/>
          <w:color w:val="000000"/>
          <w:sz w:val="28"/>
          <w:szCs w:val="28"/>
          <w:shd w:fill="FFFFFF" w:val="clear"/>
        </w:rPr>
        <w:t>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39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497"/>
        <w:gridCol w:w="844"/>
        <w:gridCol w:w="1588"/>
        <w:gridCol w:w="964"/>
        <w:gridCol w:w="1015"/>
        <w:gridCol w:w="967"/>
        <w:gridCol w:w="1483"/>
        <w:gridCol w:w="1412"/>
        <w:gridCol w:w="1017"/>
        <w:gridCol w:w="620"/>
        <w:gridCol w:w="910"/>
        <w:gridCol w:w="962"/>
        <w:gridCol w:w="1168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  <w:r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FF" w:val="clear"/>
                <w:lang w:eastAsia="ru-RU" w:bidi="ru-RU"/>
              </w:rPr>
              <w:t>г. о. Фрязино, г. Фрязино, проспект Мира, д.22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8 037,35</w:t>
            </w:r>
          </w:p>
        </w:tc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Всего: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8 037,35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9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</w:tbl>
    <w:p>
      <w:pPr>
        <w:pStyle w:val="Style22"/>
        <w:rPr/>
      </w:pPr>
      <w:r>
        <w:rPr/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color w:val="000000"/>
          <w:sz w:val="28"/>
          <w:szCs w:val="28"/>
          <w:shd w:fill="FFFFFF" w:val="clear"/>
        </w:rPr>
        <w:t xml:space="preserve">6.3. 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Адресный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val="ru-RU" w:eastAsia="ru-RU"/>
        </w:rPr>
        <w:t>М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val="en-US" w:eastAsia="ru-RU"/>
        </w:rPr>
        <w:t xml:space="preserve">ероприятием 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en-US" w:eastAsia="ru-RU" w:bidi="ar-SA"/>
        </w:rPr>
        <w:t>И4.01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>.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en-US" w:eastAsia="ru-RU" w:bidi="ar-SA"/>
        </w:rPr>
        <w:t xml:space="preserve"> «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>Ремонт дворовых территорий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en-US" w:eastAsia="ru-RU" w:bidi="ar-SA"/>
        </w:rPr>
        <w:t>»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Подпрограммы 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Style22"/>
        <w:rPr/>
      </w:pPr>
      <w:r>
        <w:rPr/>
      </w:r>
    </w:p>
    <w:tbl>
      <w:tblPr>
        <w:tblW w:w="14939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497"/>
        <w:gridCol w:w="844"/>
        <w:gridCol w:w="1588"/>
        <w:gridCol w:w="964"/>
        <w:gridCol w:w="1015"/>
        <w:gridCol w:w="967"/>
        <w:gridCol w:w="1430"/>
        <w:gridCol w:w="1465"/>
        <w:gridCol w:w="1017"/>
        <w:gridCol w:w="677"/>
        <w:gridCol w:w="853"/>
        <w:gridCol w:w="962"/>
        <w:gridCol w:w="1168"/>
      </w:tblGrid>
      <w:tr>
        <w:trPr>
          <w:trHeight w:val="293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Calibri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ind w:hanging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29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95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Times New Roman"/>
                <w:bCs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 </w:t>
            </w:r>
            <w:r>
              <w:rPr>
                <w:rFonts w:eastAsia="Calibri"/>
                <w:bCs/>
                <w:color w:val="000000"/>
                <w:sz w:val="20"/>
                <w:szCs w:val="28"/>
                <w:shd w:fill="FFFF00" w:val="clear"/>
                <w:lang w:eastAsia="en-US"/>
              </w:rPr>
              <w:t>ул. Полевая д.10, 12, 14, 16</w:t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bCs/>
                <w:color w:val="000000"/>
              </w:rPr>
            </w:pPr>
            <w:r>
              <w:rPr>
                <w:bCs/>
                <w:color w:val="000000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10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51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75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bCs/>
                <w:color w:val="000000"/>
              </w:rPr>
            </w:pPr>
            <w:r>
              <w:rPr>
                <w:bCs/>
                <w:color w:val="000000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Нахимова д.27, 29, 33, 35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Московская д.2, 3, 4, ул. Институтская д.6а, 8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78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Вокзальная д.33, ул. Ленина д.24, 26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ул..Вокзальная д.29, 31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4 245,014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21 225,07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/>
            </w:pPr>
            <w:r>
              <w:rPr/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21 225,07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92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21 225,07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21 225,07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  <w:lang w:val="en-US"/>
        </w:rPr>
      </w:pPr>
      <w:r>
        <w:rPr>
          <w:b/>
          <w:bCs/>
          <w:color w:val="000000"/>
          <w:sz w:val="28"/>
          <w:szCs w:val="28"/>
          <w:shd w:fill="FFFFFF" w:val="clear"/>
          <w:lang w:val="en-US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6.4. 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01.02. «Мероприятие в рамках ГП МО - «Создание и ремонт пешеходных коммуникаций» Подпрограммы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II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 «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Создание условий для обеспечения комфортного проживания жителей, в том числе в многоквартирных домах на территории Московской области</w:t>
      </w:r>
      <w:r>
        <w:rPr>
          <w:b/>
          <w:bCs/>
          <w:color w:val="000000"/>
          <w:sz w:val="28"/>
          <w:szCs w:val="28"/>
          <w:shd w:fill="FFFFFF" w:val="clear"/>
        </w:rPr>
        <w:t>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39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488"/>
        <w:gridCol w:w="1019"/>
        <w:gridCol w:w="1531"/>
        <w:gridCol w:w="1022"/>
        <w:gridCol w:w="972"/>
        <w:gridCol w:w="1021"/>
        <w:gridCol w:w="1125"/>
        <w:gridCol w:w="1367"/>
        <w:gridCol w:w="1139"/>
        <w:gridCol w:w="614"/>
        <w:gridCol w:w="1019"/>
        <w:gridCol w:w="1140"/>
        <w:gridCol w:w="990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9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Пешеходная коммуникация, г.о. Фрязино, г. Фрязино от дома по адресу ул. Ленина д.13 до МДОУ №2 "Колокольчик" (55.958112, 38.044452; 55.957861, 38.044797)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200,00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200,00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  <w:lang w:eastAsia="ru-RU"/>
              </w:rPr>
              <w:t>252,02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  <w:lang w:eastAsia="ru-RU"/>
              </w:rPr>
              <w:t>252,02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yellow"/>
                <w:lang w:eastAsia="ru-RU"/>
              </w:rPr>
              <w:t>252,02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  <w:lang w:eastAsia="ru-RU"/>
              </w:rPr>
              <w:t>252,02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88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Пешеходная коммуникация, г.о. Фрязино, г. Фрязино Тропа вдоль платформы Фрязино-пассажирская (55.963316, 38.045195; 55.964935, 38.040968)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3 661,90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3 661,90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3 541,85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3 541,85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6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28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3 541,85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3 541,85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Пешеходная коммуникация, г. о. Фрязино, г. Фрязино от детского сада №10 (пр. Мира 22а) к Лицею  (пр. Мира 18Б) (55.953910, 38.061422; 55.952831, 38.060307)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1 300,00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1 300,00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1 638,17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1 638,17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1 638,17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1 638,17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04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Пешеходная коммуникация, г. о. Фрязино, г. Фрязино вдоль Лицея  (пр. Мира 18Б) 55.952767, 38.060287; 55.953358, 38.059021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700,00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700,00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882,09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882,09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9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62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209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882,09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</w:rPr>
              <w:t>882,09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Пешеходная коммуникация, г. о. Фрязино, г. Фрязино от дворовых территорий ул. Полевая д.23, 25, 25а и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пр. Павла Блинова д.2, 4 к Школе №1, корпус Б (ул. Барские пруды, 15)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Участок №1 (55.947673, 38.067191; 55.947352, 38.069435)</w:t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2024</w:t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1 650,00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1 650,00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1 197,77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1 197,77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860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49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36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1 197,77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highlight w:val="yellow"/>
                <w:shd w:fill="FFFFFF" w:val="clear"/>
                <w:lang w:eastAsia="ru-RU"/>
              </w:rPr>
              <w:t>1 197,77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781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56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Всего по мероприятию: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Всего: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7 511,90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7 511,90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669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899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41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7 511,90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7 511,90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75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Style22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Style22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Style22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6.5. 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01.17. «Благоустройство дворовых территорий» Подпрограммы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39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497"/>
        <w:gridCol w:w="844"/>
        <w:gridCol w:w="1588"/>
        <w:gridCol w:w="964"/>
        <w:gridCol w:w="1014"/>
        <w:gridCol w:w="968"/>
        <w:gridCol w:w="1430"/>
        <w:gridCol w:w="1465"/>
        <w:gridCol w:w="1016"/>
        <w:gridCol w:w="678"/>
        <w:gridCol w:w="853"/>
        <w:gridCol w:w="961"/>
        <w:gridCol w:w="1169"/>
      </w:tblGrid>
      <w:tr>
        <w:trPr>
          <w:trHeight w:val="293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Calibri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ind w:hanging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  <w:r>
              <w:rPr>
                <w:rFonts w:eastAsia="Calibri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29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4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95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Times New Roman"/>
                <w:bCs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Фрязино, </w:t>
            </w:r>
            <w:r>
              <w:rPr>
                <w:rFonts w:eastAsia="Calibri"/>
                <w:bCs/>
                <w:color w:val="000000"/>
                <w:sz w:val="20"/>
                <w:szCs w:val="28"/>
                <w:shd w:fill="FFFF00" w:val="clear"/>
                <w:lang w:eastAsia="en-US"/>
              </w:rPr>
              <w:t>ул. Полевая д.10, 12, 14, 16</w:t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10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851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75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ind w:hanging="0"/>
              <w:rPr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Нахимова д.27, 29, 33, 35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ind w:hanging="0"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Московская д.2, 3, 4, ул. Институтская д.6а, 8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78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Фрязино, г. Фрязино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 Вокзальная д.33, ул. Ленина д.24, 26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4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  <w:t xml:space="preserve">г. о. Фрязино г. Фрязино, </w:t>
            </w:r>
            <w:r>
              <w:rPr>
                <w:rFonts w:eastAsia="Times New Roman"/>
                <w:bCs/>
                <w:color w:val="000000"/>
                <w:kern w:val="0"/>
                <w:sz w:val="20"/>
                <w:szCs w:val="28"/>
                <w:shd w:fill="FFFF00" w:val="clear"/>
                <w:lang w:eastAsia="ru-RU" w:bidi="ru-RU"/>
              </w:rPr>
              <w:t>ул..Вокзальная д.29, 31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4 484,786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shd w:fill="FFFF00" w:val="clear"/>
                <w:lang w:eastAsia="ru-RU" w:bidi="ru-RU"/>
              </w:rPr>
            </w:r>
          </w:p>
        </w:tc>
        <w:tc>
          <w:tcPr>
            <w:tcW w:w="8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</w:rPr>
              <w:t>22 423,93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22 423,93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92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22 423,93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before="57" w:after="57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bCs/>
                <w:color w:val="000000"/>
                <w:sz w:val="20"/>
                <w:szCs w:val="20"/>
                <w:shd w:fill="FFFF00" w:val="clear"/>
                <w:lang w:eastAsia="ru-RU"/>
              </w:rPr>
              <w:t>22 423,93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6.6. 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auto" w:val="clear"/>
          <w:lang w:eastAsia="ru-RU"/>
        </w:rPr>
        <w:t xml:space="preserve">01.33.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auto" w:val="clear"/>
          <w:lang w:val="ru-RU" w:eastAsia="ru-RU" w:bidi="ar-SA"/>
        </w:rPr>
        <w:t>«Создание и ремонт пешеходных коммуникаций на дворовых территориях и общественных пространствах»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00" w:val="clear"/>
          <w:lang w:val="ru-RU" w:eastAsia="ru-RU" w:bidi="ar-SA"/>
        </w:rPr>
        <w:t xml:space="preserve"> 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Подпрограммы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II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 «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Создание условий для обеспечения комфортного проживания жителей, в том числе в многоквартирных домах на территории Московской области</w:t>
      </w:r>
      <w:r>
        <w:rPr>
          <w:b/>
          <w:bCs/>
          <w:color w:val="000000"/>
          <w:sz w:val="28"/>
          <w:szCs w:val="28"/>
          <w:shd w:fill="FFFFFF" w:val="clear"/>
        </w:rPr>
        <w:t>»</w:t>
      </w:r>
    </w:p>
    <w:p>
      <w:pPr>
        <w:pStyle w:val="Style22"/>
        <w:rPr/>
      </w:pPr>
      <w:r>
        <w:rPr/>
      </w:r>
    </w:p>
    <w:tbl>
      <w:tblPr>
        <w:tblW w:w="1497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488"/>
        <w:gridCol w:w="1019"/>
        <w:gridCol w:w="1530"/>
        <w:gridCol w:w="1022"/>
        <w:gridCol w:w="972"/>
        <w:gridCol w:w="1067"/>
        <w:gridCol w:w="1080"/>
        <w:gridCol w:w="1366"/>
        <w:gridCol w:w="1140"/>
        <w:gridCol w:w="899"/>
        <w:gridCol w:w="858"/>
        <w:gridCol w:w="1302"/>
        <w:gridCol w:w="735"/>
      </w:tblGrid>
      <w:tr>
        <w:trPr>
          <w:trHeight w:val="390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Calibri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  <w:r>
              <w:rPr>
                <w:rFonts w:eastAsia="Calibri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napToGrid w:val="false"/>
              <w:spacing w:lineRule="auto" w:line="276"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ind w:hanging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</w:t>
            </w:r>
          </w:p>
        </w:tc>
      </w:tr>
      <w:tr>
        <w:trPr>
          <w:trHeight w:val="390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firstLine="7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6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781" w:hRule="atLeast"/>
        </w:trPr>
        <w:tc>
          <w:tcPr>
            <w:tcW w:w="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Пешеходная коммуникация, г.о. Фрязино, г. Фрязино, вдоль теннисного корта к Скверу на Институтской 10а(55.959927, 38.052203; 55.959240, 38.052246)</w:t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snapToGrid w:val="false"/>
              <w:spacing w:lineRule="auto" w:line="276" w:before="0" w:after="200"/>
              <w:rPr>
                <w:sz w:val="20"/>
                <w:szCs w:val="20"/>
                <w:shd w:fill="FFFF00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00" w:val="clear"/>
                <w:lang w:eastAsia="en-US"/>
              </w:rPr>
              <w:t>787,01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787,01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787,01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787,01</w:t>
            </w:r>
          </w:p>
          <w:p>
            <w:pPr>
              <w:pStyle w:val="Style28"/>
              <w:widowControl w:val="false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widowControl w:val="false"/>
              <w:jc w:val="center"/>
              <w:rPr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787,01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jc w:val="center"/>
              <w:rPr>
                <w:color w:val="000000"/>
                <w:kern w:val="0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shd w:fill="FFFF00" w:val="clear"/>
                <w:lang w:eastAsia="en-US"/>
              </w:rPr>
              <w:t>Пешеходная коммуникация, г. о. Фрязино, г. Фрязино, тротуар вдоль МДОУ № 10 (55.954281, 38.061148; 55.954281, 38.061148; 55.953213, 38.062270)</w:t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762,27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762,27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762,27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762,27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762,27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398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jc w:val="center"/>
              <w:rPr>
                <w:rFonts w:eastAsia="Times New Roman"/>
                <w:iCs/>
                <w:kern w:val="0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shd w:fill="FFFF00" w:val="clear"/>
                <w:lang w:eastAsia="en-US"/>
              </w:rPr>
              <w:t>Пешеходная коммуникация, г. о. Фрязино, г. Фрязино, ул. 60 лет СССР вдоль МКД № 4 (55.951886, 38.061814; 55.951886, 38.061814; 55.950761, 38.060479)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r>
          </w:p>
        </w:tc>
        <w:tc>
          <w:tcPr>
            <w:tcW w:w="1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2025</w:t>
            </w:r>
          </w:p>
        </w:tc>
        <w:tc>
          <w:tcPr>
            <w:tcW w:w="10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spacing w:lineRule="auto" w:line="276" w:before="0" w:after="20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Calibri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1 831,72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1 831,72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1 831,72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1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15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360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1 831,72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napToGrid w:val="false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  <w:t>1 831,72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731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1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3 381,00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3 381,00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92" w:hRule="atLeast"/>
        </w:trPr>
        <w:tc>
          <w:tcPr>
            <w:tcW w:w="1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3 381,00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3 381,00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>6.7. 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предназначенного для решения вопросов местного значения, финансирование которых предусмотрено мероприятием </w:t>
      </w:r>
      <w:r>
        <w:rPr>
          <w:b/>
          <w:bCs/>
          <w:color w:val="000000"/>
          <w:sz w:val="28"/>
          <w:szCs w:val="28"/>
          <w:shd w:fill="FFFFFF" w:val="clear"/>
        </w:rPr>
        <w:t>01.29. Модернизация асфальтовых и иных покрытий с дополнительным благоустройством на дворовых территориях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Подпрограммы </w:t>
      </w:r>
      <w:r>
        <w:rPr>
          <w:b/>
          <w:bCs/>
          <w:color w:val="000000"/>
          <w:sz w:val="28"/>
          <w:szCs w:val="28"/>
          <w:shd w:fill="FFFFFF" w:val="clear"/>
          <w:lang w:val="en-US"/>
        </w:rPr>
        <w:t>II</w:t>
      </w:r>
      <w:r>
        <w:rPr>
          <w:b/>
          <w:bCs/>
          <w:color w:val="000000"/>
          <w:sz w:val="28"/>
          <w:szCs w:val="28"/>
          <w:shd w:fill="FFFFFF" w:val="clear"/>
        </w:rPr>
        <w:t xml:space="preserve"> «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Создание условий для обеспечения комфортного проживания жителей, в том числе в многоквартирных домах на территории Московской области</w:t>
      </w:r>
      <w:r>
        <w:rPr>
          <w:b/>
          <w:bCs/>
          <w:color w:val="000000"/>
          <w:sz w:val="28"/>
          <w:szCs w:val="28"/>
          <w:shd w:fill="FFFFFF" w:val="clear"/>
        </w:rPr>
        <w:t>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06"/>
        <w:gridCol w:w="1270"/>
        <w:gridCol w:w="1606"/>
        <w:gridCol w:w="917"/>
        <w:gridCol w:w="919"/>
        <w:gridCol w:w="1028"/>
        <w:gridCol w:w="1237"/>
        <w:gridCol w:w="1509"/>
        <w:gridCol w:w="1138"/>
        <w:gridCol w:w="679"/>
        <w:gridCol w:w="963"/>
        <w:gridCol w:w="789"/>
        <w:gridCol w:w="887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(тыс.руб.)</w:t>
            </w:r>
          </w:p>
        </w:tc>
        <w:tc>
          <w:tcPr>
            <w:tcW w:w="1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о. Фрязино, г. Фрязино, ул. Полевая д.15, ул.60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лет СССР д.9,11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12 673,86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12 673,86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12 673,86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12 673,86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о. Фрязино, </w:t>
            </w:r>
            <w:r>
              <w:rPr>
                <w:color w:val="000000"/>
                <w:sz w:val="20"/>
                <w:szCs w:val="20"/>
              </w:rPr>
              <w:t>г. Фрязино,</w:t>
            </w:r>
            <w:r>
              <w:rPr>
                <w:sz w:val="20"/>
                <w:szCs w:val="20"/>
              </w:rPr>
              <w:t xml:space="preserve"> ул. Полевая д.27 а,б,в,г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8 610,64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8 610,64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8 610,64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8 610,64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о. Фрязино, г. Фрязино, ул. Вокзальная д.21,21а,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23,25,27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4 511,08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 w:val="false"/>
                <w:bCs w:val="false"/>
                <w:sz w:val="20"/>
                <w:szCs w:val="20"/>
                <w:lang w:eastAsia="ru-RU"/>
              </w:rPr>
              <w:t>4 511,08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762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8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4 511,08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4 511,08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г. о. Фрязино, г. Фрязино, ул. Полевая д.23, 25, 25а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ru-RU"/>
              </w:rPr>
              <w:t>2024</w:t>
            </w:r>
          </w:p>
        </w:tc>
        <w:tc>
          <w:tcPr>
            <w:tcW w:w="10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9 519,92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9 519,92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9 519,92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9 519,92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19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35 315,50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35 315,50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92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35 315,50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35 315,50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466" w:hRule="atLeast"/>
        </w:trPr>
        <w:tc>
          <w:tcPr>
            <w:tcW w:w="19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6.8. </w:t>
      </w:r>
      <w:r>
        <w:rPr>
          <w:b/>
          <w:bCs/>
          <w:color w:val="000000"/>
          <w:sz w:val="28"/>
          <w:szCs w:val="28"/>
          <w:shd w:fill="FFFFFF" w:val="clear"/>
        </w:rPr>
        <w:t>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предназначенного для решения вопросов местного значения, финансирование которых предусмотрено М</w:t>
      </w:r>
      <w:r>
        <w:rPr>
          <w:rFonts w:eastAsia="Times New Roman"/>
          <w:b/>
          <w:bCs/>
          <w:iCs/>
          <w:color w:val="000000"/>
          <w:kern w:val="0"/>
          <w:sz w:val="28"/>
          <w:szCs w:val="28"/>
          <w:shd w:fill="auto" w:val="clear"/>
          <w:lang w:eastAsia="ru-RU"/>
        </w:rPr>
        <w:t>ероприятием 01.34 «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auto" w:val="clear"/>
          <w:lang w:val="ru-RU" w:eastAsia="ru-RU" w:bidi="ar-SA"/>
        </w:rPr>
        <w:t>Замена и модернизация детских игровых площадок (Демонтаж, освещение, видеонаблюдение)»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Подпрограммы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509"/>
        <w:gridCol w:w="1488"/>
        <w:gridCol w:w="1268"/>
        <w:gridCol w:w="1608"/>
        <w:gridCol w:w="917"/>
        <w:gridCol w:w="919"/>
        <w:gridCol w:w="1026"/>
        <w:gridCol w:w="1218"/>
        <w:gridCol w:w="1530"/>
        <w:gridCol w:w="962"/>
        <w:gridCol w:w="855"/>
        <w:gridCol w:w="856"/>
        <w:gridCol w:w="854"/>
        <w:gridCol w:w="929"/>
      </w:tblGrid>
      <w:tr>
        <w:trPr>
          <w:trHeight w:val="346" w:hRule="atLeast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и так далее)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проспект Мира, д. 20</w:t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200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ул. Полевая, д. 1; проспект Мира, д. 8</w:t>
            </w:r>
          </w:p>
        </w:tc>
        <w:tc>
          <w:tcPr>
            <w:tcW w:w="1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200</w:t>
            </w:r>
          </w:p>
        </w:tc>
        <w:tc>
          <w:tcPr>
            <w:tcW w:w="16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ул. Советская, д. 3а</w:t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100</w:t>
            </w:r>
          </w:p>
        </w:tc>
        <w:tc>
          <w:tcPr>
            <w:tcW w:w="16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762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83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 Фрязино, ул. Полевая, д. 3</w:t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b w:val="false"/>
                <w:bCs w:val="false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b w:val="false"/>
                <w:bCs w:val="false"/>
                <w:sz w:val="20"/>
                <w:szCs w:val="20"/>
                <w:shd w:fill="FFFF00" w:val="clear"/>
                <w:lang w:eastAsia="en-US"/>
              </w:rPr>
              <w:t>100</w:t>
            </w:r>
          </w:p>
        </w:tc>
        <w:tc>
          <w:tcPr>
            <w:tcW w:w="16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459,835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93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Всего по мероприятию</w:t>
            </w:r>
          </w:p>
        </w:tc>
        <w:tc>
          <w:tcPr>
            <w:tcW w:w="1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Всего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1 839,34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1 839,34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200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410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755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1 839,34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1 839,34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575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jc w:val="center"/>
        <w:rPr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6.9. </w:t>
      </w:r>
      <w:r>
        <w:rPr>
          <w:b/>
          <w:bCs/>
          <w:color w:val="000000"/>
          <w:sz w:val="28"/>
          <w:szCs w:val="28"/>
          <w:shd w:fill="FFFFFF" w:val="clear"/>
        </w:rPr>
        <w:t>А</w:t>
      </w: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FFFFFF" w:val="clear"/>
          <w:lang w:eastAsia="ru-RU"/>
        </w:rPr>
        <w:t>предназначенного для решения вопросов местного значения, финансирование которых предусмотрено М</w:t>
      </w:r>
      <w:r>
        <w:rPr>
          <w:rFonts w:eastAsia="Times New Roman"/>
          <w:b/>
          <w:bCs/>
          <w:iCs/>
          <w:color w:val="000000"/>
          <w:kern w:val="0"/>
          <w:sz w:val="28"/>
          <w:szCs w:val="28"/>
          <w:shd w:fill="auto" w:val="clear"/>
          <w:lang w:eastAsia="ru-RU"/>
        </w:rPr>
        <w:t>ероприятием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auto" w:val="clear"/>
          <w:lang w:eastAsia="ru-RU"/>
        </w:rPr>
        <w:t>01.35. «</w:t>
      </w:r>
      <w:r>
        <w:rPr>
          <w:b/>
          <w:bCs/>
          <w:color w:val="000000"/>
          <w:sz w:val="28"/>
          <w:szCs w:val="28"/>
          <w:shd w:fill="FFFFFF" w:val="clear"/>
          <w:lang w:eastAsia="ru-RU"/>
        </w:rPr>
        <w:t>Замена и модернизация детских игровых площадок (Установка ДИП)»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Подпрограммы 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509"/>
        <w:gridCol w:w="1488"/>
        <w:gridCol w:w="1267"/>
        <w:gridCol w:w="1609"/>
        <w:gridCol w:w="917"/>
        <w:gridCol w:w="919"/>
        <w:gridCol w:w="1025"/>
        <w:gridCol w:w="1219"/>
        <w:gridCol w:w="1530"/>
        <w:gridCol w:w="962"/>
        <w:gridCol w:w="632"/>
        <w:gridCol w:w="792"/>
        <w:gridCol w:w="1141"/>
        <w:gridCol w:w="929"/>
      </w:tblGrid>
      <w:tr>
        <w:trPr>
          <w:trHeight w:val="346" w:hRule="atLeast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проспект Мира, д. 20</w:t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200</w:t>
            </w:r>
          </w:p>
        </w:tc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7 073,40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7 073,40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7 073,40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7 073,40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ул. Полевая, д. 1; проспект Мира, д. 8</w:t>
            </w:r>
          </w:p>
        </w:tc>
        <w:tc>
          <w:tcPr>
            <w:tcW w:w="12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200</w:t>
            </w:r>
          </w:p>
        </w:tc>
        <w:tc>
          <w:tcPr>
            <w:tcW w:w="16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3 394,52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3 394,52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3 394,52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3 394,52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 г. Фрязино, ул. Советская, д. 3а</w:t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100</w:t>
            </w:r>
          </w:p>
        </w:tc>
        <w:tc>
          <w:tcPr>
            <w:tcW w:w="16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5 376,04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5 376,04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762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83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5 376,04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5 376,04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iCs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 Фрязино, ул. Полевая, д. 3</w:t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overflowPunct w:val="true"/>
              <w:snapToGrid w:val="false"/>
              <w:spacing w:lineRule="auto" w:line="276" w:before="0" w:after="200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2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b w:val="false"/>
                <w:bCs w:val="false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b w:val="false"/>
                <w:bCs w:val="false"/>
                <w:sz w:val="20"/>
                <w:szCs w:val="20"/>
                <w:shd w:fill="FFFF00" w:val="clear"/>
                <w:lang w:eastAsia="en-US"/>
              </w:rPr>
              <w:t>100</w:t>
            </w:r>
          </w:p>
        </w:tc>
        <w:tc>
          <w:tcPr>
            <w:tcW w:w="16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3 536,70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3 536,70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val="en-US" w:eastAsia="ru-RU"/>
              </w:rPr>
              <w:t>3 536,70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3 536,70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color w:val="000000"/>
                <w:sz w:val="20"/>
                <w:szCs w:val="20"/>
                <w:shd w:fill="FFFFFF" w:val="clear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napToGrid w:val="false"/>
              <w:spacing w:lineRule="auto" w:line="276" w:before="57" w:after="57"/>
              <w:jc w:val="center"/>
              <w:rPr>
                <w:color w:val="000000"/>
                <w:sz w:val="20"/>
                <w:szCs w:val="20"/>
                <w:shd w:fill="FFFFFF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FF" w:val="clear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093" w:hRule="atLeast"/>
        </w:trPr>
        <w:tc>
          <w:tcPr>
            <w:tcW w:w="5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Всего по мероприятию</w:t>
            </w:r>
          </w:p>
        </w:tc>
        <w:tc>
          <w:tcPr>
            <w:tcW w:w="12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Всего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rFonts w:ascii="Times New Roman" w:hAnsi="Times New Roman" w:eastAsia="Andale Sans UI" w:cs="Times New Roman"/>
                <w:color w:val="auto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19 380,66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19 380,66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200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410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1755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19 380,66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ru-RU" w:bidi="ar-SA"/>
              </w:rPr>
              <w:t>19 380,66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575" w:hRule="atLeast"/>
        </w:trPr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4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6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  <w:shd w:fill="FFFFFF" w:val="clear"/>
        </w:rPr>
      </w:pPr>
      <w:r>
        <w:rPr>
          <w:b/>
          <w:bCs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b/>
          <w:bCs/>
          <w:color w:val="000000"/>
          <w:sz w:val="28"/>
          <w:szCs w:val="28"/>
          <w:shd w:fill="auto" w:val="clear"/>
        </w:rPr>
        <w:t xml:space="preserve">6.10. </w:t>
      </w:r>
      <w:r>
        <w:rPr>
          <w:b/>
          <w:bCs/>
          <w:color w:val="000000"/>
          <w:sz w:val="28"/>
          <w:szCs w:val="28"/>
          <w:shd w:fill="auto" w:val="clear"/>
        </w:rPr>
        <w:t>А</w:t>
      </w: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предназначенного для решения вопросов местного значения, финансирование которых предусмотрено мероприятием</w:t>
      </w:r>
    </w:p>
    <w:p>
      <w:pPr>
        <w:pStyle w:val="Normal"/>
        <w:widowControl w:val="false"/>
        <w:suppressAutoHyphens w:val="true"/>
        <w:jc w:val="center"/>
        <w:rPr>
          <w:b/>
          <w:bCs/>
          <w:shd w:fill="auto" w:val="clear"/>
        </w:rPr>
      </w:pPr>
      <w:r>
        <w:rPr>
          <w:rFonts w:eastAsia="Times New Roman"/>
          <w:b/>
          <w:bCs/>
          <w:iCs/>
          <w:kern w:val="0"/>
          <w:sz w:val="28"/>
          <w:szCs w:val="28"/>
          <w:shd w:fill="auto" w:val="clear"/>
          <w:lang w:eastAsia="ru-RU"/>
        </w:rPr>
        <w:t xml:space="preserve">Мероприятие 01.39. </w:t>
      </w:r>
      <w:r>
        <w:rPr>
          <w:rFonts w:eastAsia="Times New Roman"/>
          <w:b/>
          <w:bCs/>
          <w:iCs/>
          <w:color w:val="000000"/>
          <w:kern w:val="0"/>
          <w:sz w:val="28"/>
          <w:szCs w:val="28"/>
          <w:shd w:fill="auto" w:val="clear"/>
          <w:lang w:eastAsia="ru-RU"/>
        </w:rPr>
        <w:t xml:space="preserve">Модернизация детских игровых площадок, установленных ранее с привлечением средств бюджета Московской области (Установка ДИП)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Подпрограммы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spacing w:lineRule="auto" w:line="276"/>
        <w:ind w:firstLine="142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06"/>
        <w:gridCol w:w="1122"/>
        <w:gridCol w:w="1530"/>
        <w:gridCol w:w="1080"/>
        <w:gridCol w:w="1082"/>
        <w:gridCol w:w="924"/>
        <w:gridCol w:w="1218"/>
        <w:gridCol w:w="1203"/>
        <w:gridCol w:w="959"/>
        <w:gridCol w:w="1185"/>
        <w:gridCol w:w="1020"/>
        <w:gridCol w:w="795"/>
        <w:gridCol w:w="824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3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</w:t>
            </w: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rFonts w:eastAsia="Andale Sans UI" w:cs="Times New Roman"/>
                <w:color w:val="auto"/>
                <w:spacing w:val="-4"/>
                <w:kern w:val="2"/>
                <w:sz w:val="20"/>
                <w:szCs w:val="20"/>
                <w:lang w:val="ru-RU" w:eastAsia="ru-RU" w:bidi="ar-SA"/>
              </w:rPr>
              <w:t>год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2026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2027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rFonts w:eastAsia="Times New Roman"/>
                <w:color w:val="000000"/>
                <w:kern w:val="0"/>
                <w:szCs w:val="28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г.о. Фрязино, г. Фрязино, проспект Мира д. 2,6</w:t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450 кв.м.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auto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93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highlight w:val="yellow"/>
                <w:lang w:eastAsia="en-US"/>
              </w:rPr>
              <w:t>Территория городского округа Фрязино</w:t>
            </w:r>
          </w:p>
        </w:tc>
        <w:tc>
          <w:tcPr>
            <w:tcW w:w="265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2026 год</w:t>
            </w:r>
          </w:p>
        </w:tc>
        <w:tc>
          <w:tcPr>
            <w:tcW w:w="10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00" w:val="clear"/>
                <w:lang w:eastAsia="ru-RU"/>
              </w:rPr>
              <w:t>15 247,49</w:t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9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65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2027 год</w:t>
            </w:r>
          </w:p>
        </w:tc>
        <w:tc>
          <w:tcPr>
            <w:tcW w:w="10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00" w:val="clear"/>
                <w:lang w:eastAsia="ru-RU"/>
              </w:rPr>
              <w:t>15 857,39</w:t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1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10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8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735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Всего по мероприятию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Всего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14 661,29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>
      <w:pPr>
        <w:pStyle w:val="Normal"/>
        <w:rPr>
          <w:b/>
          <w:bCs/>
          <w:shd w:fill="auto" w:val="clear"/>
        </w:rPr>
      </w:pPr>
      <w:r>
        <w:rPr>
          <w:b/>
          <w:bCs/>
          <w:shd w:fill="auto" w:val="clear"/>
        </w:rPr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b/>
          <w:bCs/>
          <w:color w:val="000000"/>
          <w:sz w:val="28"/>
          <w:szCs w:val="28"/>
          <w:shd w:fill="auto" w:val="clear"/>
        </w:rPr>
        <w:t xml:space="preserve">6.11. </w:t>
      </w:r>
      <w:r>
        <w:rPr>
          <w:b/>
          <w:bCs/>
          <w:color w:val="000000"/>
          <w:sz w:val="28"/>
          <w:szCs w:val="28"/>
          <w:shd w:fill="auto" w:val="clear"/>
        </w:rPr>
        <w:t>А</w:t>
      </w: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предназначенного для решения вопросов местного значения, финансирование которых предусмотрено мероприятием</w:t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rFonts w:eastAsia="Times New Roman"/>
          <w:b/>
          <w:bCs/>
          <w:iCs/>
          <w:kern w:val="0"/>
          <w:sz w:val="28"/>
          <w:szCs w:val="28"/>
          <w:shd w:fill="auto" w:val="clear"/>
          <w:lang w:eastAsia="ru-RU"/>
        </w:rPr>
        <w:t xml:space="preserve">Мероприятие 01.40. </w:t>
      </w:r>
      <w:r>
        <w:rPr>
          <w:rFonts w:eastAsia="Times New Roman"/>
          <w:b/>
          <w:bCs/>
          <w:iCs/>
          <w:color w:val="000000"/>
          <w:kern w:val="0"/>
          <w:sz w:val="28"/>
          <w:szCs w:val="28"/>
          <w:shd w:fill="auto" w:val="clear"/>
          <w:lang w:eastAsia="ru-RU"/>
        </w:rPr>
        <w:t xml:space="preserve">Модернизация детских игровых площадок, установленных ранее с привлечением средств бюджета Московской области (Демонтаж, освещение, видеонаблюдение)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Подпрограммы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b/>
          <w:bCs/>
          <w:shd w:fill="auto" w:val="clear"/>
        </w:rPr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49"/>
        <w:gridCol w:w="1079"/>
        <w:gridCol w:w="1530"/>
        <w:gridCol w:w="1080"/>
        <w:gridCol w:w="1125"/>
        <w:gridCol w:w="880"/>
        <w:gridCol w:w="1219"/>
        <w:gridCol w:w="1082"/>
        <w:gridCol w:w="1244"/>
        <w:gridCol w:w="1021"/>
        <w:gridCol w:w="1020"/>
        <w:gridCol w:w="856"/>
        <w:gridCol w:w="763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vertAlign w:val="superscript"/>
                <w:lang w:val="ru-RU" w:eastAsia="en-US" w:bidi="ar-SA"/>
              </w:rPr>
              <w:t>и так далее)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4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2026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2027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rFonts w:eastAsia="Times New Roman"/>
                <w:color w:val="000000"/>
                <w:kern w:val="0"/>
                <w:szCs w:val="28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 Фрязино, г. Фрязино проспект Мира д. 2,6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450 кв.м.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01.05.2025-31.08.2025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  <w:shd w:fill="FFFF00" w:val="clear"/>
              </w:rPr>
            </w:pPr>
            <w:r>
              <w:rPr>
                <w:color w:val="000000"/>
                <w:sz w:val="20"/>
                <w:szCs w:val="20"/>
                <w:shd w:fill="FFFF00" w:val="clear"/>
              </w:rPr>
              <w:t>01.09.2025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6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293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highlight w:val="yellow"/>
                <w:lang w:eastAsia="en-US"/>
              </w:rPr>
              <w:t>Территория городского округа Фрязино</w:t>
            </w:r>
          </w:p>
        </w:tc>
        <w:tc>
          <w:tcPr>
            <w:tcW w:w="260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2026 год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highlight w:val="yellow"/>
                <w:lang w:eastAsia="en-US"/>
              </w:rPr>
              <w:t>1 304,51</w:t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5986" w:type="dxa"/>
            <w:gridSpan w:val="6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93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609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2027 год</w:t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highlight w:val="yellow"/>
                <w:lang w:eastAsia="ru-RU"/>
              </w:rPr>
              <w:t>1 356,61</w:t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5986" w:type="dxa"/>
            <w:gridSpan w:val="6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735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Всего по мероприятию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Всего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hd w:fill="auto" w:val="clear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1 253,71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lang w:val="ru-RU" w:eastAsia="zh-CN" w:bidi="ar-SA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auto" w:val="clear"/>
                <w:lang w:val="ru-RU" w:eastAsia="ru-RU" w:bidi="ar-SA"/>
              </w:rPr>
              <w:t>0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>
      <w:pPr>
        <w:pStyle w:val="Normal"/>
        <w:rPr>
          <w:b/>
          <w:bCs/>
          <w:color w:val="000000"/>
          <w:sz w:val="28"/>
          <w:szCs w:val="28"/>
          <w:shd w:fill="auto" w:val="clear"/>
        </w:rPr>
      </w:pPr>
      <w:r>
        <w:rPr>
          <w:b/>
          <w:bCs/>
          <w:color w:val="000000"/>
          <w:sz w:val="28"/>
          <w:szCs w:val="28"/>
          <w:shd w:fill="auto" w:val="clear"/>
        </w:rPr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b/>
          <w:bCs/>
          <w:shd w:fill="auto" w:val="clear"/>
        </w:rPr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b/>
          <w:bCs/>
          <w:color w:val="000000"/>
          <w:sz w:val="28"/>
          <w:szCs w:val="28"/>
          <w:shd w:fill="auto" w:val="clear"/>
        </w:rPr>
        <w:t xml:space="preserve">6.12. </w:t>
      </w:r>
      <w:r>
        <w:rPr>
          <w:b/>
          <w:bCs/>
          <w:color w:val="000000"/>
          <w:sz w:val="28"/>
          <w:szCs w:val="28"/>
          <w:shd w:fill="auto" w:val="clear"/>
        </w:rPr>
        <w:t>А</w:t>
      </w: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дресный перечень объектов муниципальной собственности, имущества,</w:t>
      </w:r>
    </w:p>
    <w:p>
      <w:pPr>
        <w:pStyle w:val="Normal"/>
        <w:jc w:val="center"/>
        <w:rPr>
          <w:b/>
          <w:bCs/>
          <w:shd w:fill="auto" w:val="clear"/>
        </w:rPr>
      </w:pPr>
      <w:r>
        <w:rPr>
          <w:rFonts w:eastAsia="Times New Roman"/>
          <w:b/>
          <w:bCs/>
          <w:color w:val="000000"/>
          <w:sz w:val="28"/>
          <w:szCs w:val="28"/>
          <w:shd w:fill="auto" w:val="clear"/>
          <w:lang w:eastAsia="ru-RU"/>
        </w:rPr>
        <w:t>предназначенного для решения вопросов местного значения, финансирование которых предусмотрено Мероприятием 01.09. «Устройство и модернизация контейнерных площадок»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auto" w:val="clear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Подпрограммы 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en-US" w:eastAsia="ru-RU" w:bidi="ar-SA"/>
        </w:rPr>
        <w:t>II</w:t>
      </w: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shd w:fill="FFFFFF" w:val="clear"/>
          <w:lang w:val="ru-RU" w:eastAsia="ru-RU" w:bidi="ar-SA"/>
        </w:rPr>
        <w:t xml:space="preserve"> «Создание условий для обеспечения комфортного проживания жителей, в том числе в многоквартирных домах на территории Московской области»</w:t>
      </w:r>
    </w:p>
    <w:p>
      <w:pPr>
        <w:pStyle w:val="Normal"/>
        <w:rPr/>
      </w:pPr>
      <w:r>
        <w:rPr/>
      </w:r>
    </w:p>
    <w:tbl>
      <w:tblPr>
        <w:tblW w:w="14940" w:type="dxa"/>
        <w:jc w:val="left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491"/>
        <w:gridCol w:w="1506"/>
        <w:gridCol w:w="1122"/>
        <w:gridCol w:w="1530"/>
        <w:gridCol w:w="1125"/>
        <w:gridCol w:w="1080"/>
        <w:gridCol w:w="880"/>
        <w:gridCol w:w="995"/>
        <w:gridCol w:w="1246"/>
        <w:gridCol w:w="961"/>
        <w:gridCol w:w="793"/>
        <w:gridCol w:w="735"/>
        <w:gridCol w:w="856"/>
        <w:gridCol w:w="856"/>
        <w:gridCol w:w="764"/>
      </w:tblGrid>
      <w:tr>
        <w:trPr>
          <w:trHeight w:val="346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jc w:val="center"/>
              <w:rPr/>
            </w:pPr>
            <w:r>
              <w:rPr>
                <w:sz w:val="20"/>
                <w:szCs w:val="20"/>
                <w:lang w:eastAsia="ru-RU"/>
              </w:rPr>
              <w:t xml:space="preserve">№ № </w:t>
            </w:r>
            <w:r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Наименование муниципального образования Московской области/наименование объекта, адрес объекта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ность/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прирост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мощ-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ности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объекта строи-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тель-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ства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(кв.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погон-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ный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метр, место, койко-место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и так далее)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Виды работ  в соответствии с классификато-ром работ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Сроки проведения работ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Открытие объекта/завер-шение работ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Предельная стоимость объекта капи-тального строи-тельства/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работ  (тыс. руб.)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0"/>
                <w:szCs w:val="20"/>
                <w:lang w:eastAsia="ru-RU"/>
              </w:rPr>
              <w:t>Профинансировано на 01.01.___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4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Calibri" w:cs=""/>
                <w:color w:val="000000"/>
                <w:kern w:val="0"/>
                <w:sz w:val="20"/>
                <w:szCs w:val="20"/>
                <w:lang w:val="ru-RU" w:eastAsia="en-US" w:bidi="ar-SA"/>
              </w:rPr>
              <w:t>Финансирование, в том числе распределение субсидий из бюджета Московской области (тыс. руб.)</w:t>
            </w:r>
          </w:p>
        </w:tc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Остаток сметной стоимости до завершения работ (тыс. руб.)</w:t>
            </w:r>
          </w:p>
        </w:tc>
      </w:tr>
      <w:tr>
        <w:trPr>
          <w:trHeight w:val="1505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2026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2027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"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 Фрязино, г. Фрязино, ул. Октябрьская, д.6</w:t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33,0 кв.м.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15.04.2025-15.06.2025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uppressAutoHyphens w:val="true"/>
              <w:snapToGrid w:val="false"/>
              <w:spacing w:before="57" w:after="57"/>
              <w:jc w:val="center"/>
              <w:rPr>
                <w:rFonts w:ascii="Times New Roman" w:hAnsi="Times New Roman"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</w:pPr>
            <w:r>
              <w:rPr>
                <w:rFonts w:eastAsia="Andale Sans UI" w:cs="Times New Roman"/>
                <w:color w:val="000000"/>
                <w:spacing w:val="-4"/>
                <w:kern w:val="2"/>
                <w:sz w:val="20"/>
                <w:szCs w:val="20"/>
                <w:shd w:fill="FFFF00" w:val="clear"/>
                <w:lang w:val="ru-RU" w:eastAsia="zh-CN" w:bidi="ar-SA"/>
              </w:rPr>
              <w:t>15.06.2025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478,32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478,32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478,32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90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432,40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432,40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63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67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45,9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45,9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4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000000"/>
                <w:kern w:val="0"/>
                <w:sz w:val="20"/>
                <w:szCs w:val="28"/>
                <w:shd w:fill="FFFF00" w:val="clear"/>
                <w:lang w:eastAsia="ru-RU"/>
              </w:rPr>
              <w:t>г.о Фрязино, г. Фрязино, проспект Мира, д. 10</w:t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  <w:p>
            <w:pPr>
              <w:pStyle w:val="Normal"/>
              <w:widowControl w:val="false"/>
              <w:overflowPunct w:val="true"/>
              <w:jc w:val="center"/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rFonts w:eastAsia="Times New Roman" w:cs="Arial"/>
                <w:color w:val="000000"/>
                <w:kern w:val="0"/>
                <w:sz w:val="20"/>
                <w:szCs w:val="20"/>
                <w:shd w:fill="FFFF00" w:val="clear"/>
                <w:lang w:eastAsia="ru-RU"/>
              </w:rPr>
            </w:r>
          </w:p>
        </w:tc>
        <w:tc>
          <w:tcPr>
            <w:tcW w:w="11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17,41 кв.м.</w:t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408"/>
                <w:tab w:val="center" w:pos="175" w:leader="none"/>
              </w:tabs>
              <w:snapToGrid w:val="false"/>
              <w:spacing w:lineRule="auto" w:line="276" w:before="0" w:after="200"/>
              <w:jc w:val="center"/>
              <w:rPr>
                <w:color w:val="000000"/>
                <w:sz w:val="20"/>
                <w:szCs w:val="20"/>
                <w:shd w:fill="FFFFFF" w:val="clear"/>
              </w:rPr>
            </w:pPr>
            <w:r>
              <w:rPr>
                <w:rFonts w:eastAsia="Calibri"/>
                <w:color w:val="000000"/>
                <w:sz w:val="20"/>
                <w:szCs w:val="20"/>
                <w:shd w:fill="FFFFFF" w:val="clear"/>
                <w:lang w:eastAsia="en-US"/>
              </w:rPr>
              <w:t>Работы по благоустройству</w:t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2024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center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2024</w:t>
            </w:r>
          </w:p>
        </w:tc>
        <w:tc>
          <w:tcPr>
            <w:tcW w:w="8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ind w:hang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ru-RU"/>
              </w:rPr>
              <w:t>318,88</w:t>
            </w:r>
          </w:p>
        </w:tc>
        <w:tc>
          <w:tcPr>
            <w:tcW w:w="9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Итого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318,88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318,88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288,26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288,26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30,62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shd w:fill="FFFF00" w:val="clear"/>
                <w:lang w:eastAsia="ru-RU"/>
              </w:rPr>
            </w:pPr>
            <w:r>
              <w:rPr>
                <w:sz w:val="20"/>
                <w:szCs w:val="20"/>
                <w:shd w:fill="FFFF00" w:val="clear"/>
                <w:lang w:eastAsia="ru-RU"/>
              </w:rPr>
              <w:t>30,62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117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overflowPunct w:val="true"/>
              <w:spacing w:lineRule="auto" w:line="276"/>
              <w:jc w:val="center"/>
              <w:rPr>
                <w:shd w:fill="FFFF00" w:val="clear"/>
              </w:rPr>
            </w:pPr>
            <w:r>
              <w:rPr>
                <w:shd w:fill="FFFF00" w:val="clear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hanging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735" w:hRule="atLeast"/>
        </w:trPr>
        <w:tc>
          <w:tcPr>
            <w:tcW w:w="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</w:pPr>
            <w:r>
              <w:rPr>
                <w:rFonts w:eastAsia="Calibri"/>
                <w:sz w:val="20"/>
                <w:szCs w:val="20"/>
                <w:shd w:fill="FFFF00" w:val="clear"/>
                <w:lang w:eastAsia="en-US"/>
              </w:rPr>
              <w:t>Всего по мероприятию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shd w:fill="FFFF00" w:val="clear"/>
              </w:rPr>
            </w:pPr>
            <w:r>
              <w:rPr>
                <w:sz w:val="20"/>
                <w:szCs w:val="20"/>
                <w:shd w:fill="FFFF00" w:val="clear"/>
              </w:rPr>
              <w:t>Всего</w:t>
            </w:r>
          </w:p>
        </w:tc>
        <w:tc>
          <w:tcPr>
            <w:tcW w:w="1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478,32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Московской области</w:t>
            </w:r>
          </w:p>
        </w:tc>
        <w:tc>
          <w:tcPr>
            <w:tcW w:w="1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432,4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hanging="0"/>
              <w:jc w:val="center"/>
              <w:rPr>
                <w:color w:val="000000"/>
                <w:sz w:val="20"/>
                <w:szCs w:val="20"/>
                <w:shd w:fill="FFFF00" w:val="clear"/>
                <w:lang w:eastAsia="ru-RU"/>
              </w:rPr>
            </w:pPr>
            <w:r>
              <w:rPr>
                <w:color w:val="000000"/>
                <w:sz w:val="20"/>
                <w:szCs w:val="20"/>
                <w:shd w:fill="FFFF00" w:val="clear"/>
                <w:lang w:eastAsia="ru-RU"/>
              </w:rPr>
              <w:t>45,9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57" w:after="57"/>
              <w:ind w:firstLine="7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shd w:fill="auto" w:val="clear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6" w:hRule="atLeast"/>
        </w:trPr>
        <w:tc>
          <w:tcPr>
            <w:tcW w:w="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5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1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ind w:firstLine="7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5"/>
      <w:headerReference w:type="first" r:id="rId6"/>
      <w:footerReference w:type="default" r:id="rId7"/>
      <w:footerReference w:type="first" r:id="rId8"/>
      <w:type w:val="nextPage"/>
      <w:pgSz w:orient="landscape" w:w="16838" w:h="11906"/>
      <w:pgMar w:left="1134" w:right="567" w:gutter="0" w:header="720" w:top="113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2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2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1"/>
      <w:rPr/>
    </w:pPr>
    <w:r>
      <w:rPr/>
    </w:r>
  </w:p>
  <w:p>
    <w:pPr>
      <w:pStyle w:val="Style3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46"/>
        <w:shd w:fill="FFFF00" w:val="clear"/>
        <w:szCs w:val="46"/>
        <w:rFonts w:cs="Times New Roman"/>
        <w:lang w:val="en-U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4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b0023"/>
    <w:pPr>
      <w:widowControl w:val="false"/>
      <w:suppressAutoHyphens w:val="false"/>
      <w:bidi w:val="0"/>
      <w:spacing w:before="0" w:after="0"/>
      <w:jc w:val="left"/>
    </w:pPr>
    <w:rPr>
      <w:rFonts w:ascii="Times New Roman" w:hAnsi="Times New Roman" w:eastAsia="Andale Sans UI" w:cs="Times New Roman"/>
      <w:color w:val="auto"/>
      <w:spacing w:val="-4"/>
      <w:kern w:val="2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Calibri Light" w:hAnsi="Calibri Light" w:eastAsia="Times New Roman"/>
      <w:b/>
      <w:bCs/>
      <w:sz w:val="32"/>
      <w:szCs w:val="32"/>
    </w:rPr>
  </w:style>
  <w:style w:type="paragraph" w:styleId="2">
    <w:name w:val="Heading 2"/>
    <w:basedOn w:val="Style26"/>
    <w:next w:val="Style22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3">
    <w:name w:val="Heading 3"/>
    <w:basedOn w:val="Normal"/>
    <w:next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>
      <w:rFonts w:ascii="Times New Roman" w:hAnsi="Times New Roman" w:cs="Times New Roman"/>
      <w:sz w:val="46"/>
      <w:szCs w:val="46"/>
      <w:lang w:val="en-US"/>
    </w:rPr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16" w:customStyle="1">
    <w:name w:val="Основной шрифт абзаца16"/>
    <w:qFormat/>
    <w:rPr/>
  </w:style>
  <w:style w:type="character" w:styleId="15" w:customStyle="1">
    <w:name w:val="Основной шрифт абзаца15"/>
    <w:qFormat/>
    <w:rPr/>
  </w:style>
  <w:style w:type="character" w:styleId="WW8Num3z0" w:customStyle="1">
    <w:name w:val="WW8Num3z0"/>
    <w:qFormat/>
    <w:rPr>
      <w:rFonts w:ascii="Symbol" w:hAnsi="Symbol" w:cs="Symbol"/>
      <w:lang w:val="ru-RU"/>
    </w:rPr>
  </w:style>
  <w:style w:type="character" w:styleId="14" w:customStyle="1">
    <w:name w:val="Основной шрифт абзаца14"/>
    <w:qFormat/>
    <w:rPr/>
  </w:style>
  <w:style w:type="character" w:styleId="13" w:customStyle="1">
    <w:name w:val="Основной шрифт абзаца13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>
      <w:rFonts w:ascii="Times New Roman" w:hAnsi="Times New Roman" w:cs="Times New Roman"/>
      <w:sz w:val="46"/>
      <w:szCs w:val="46"/>
      <w:lang w:val="en-US"/>
    </w:rPr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12" w:customStyle="1">
    <w:name w:val="Основной шрифт абзаца12"/>
    <w:qFormat/>
    <w:rPr/>
  </w:style>
  <w:style w:type="character" w:styleId="11" w:customStyle="1">
    <w:name w:val="Основной шрифт абзаца11"/>
    <w:qFormat/>
    <w:rPr/>
  </w:style>
  <w:style w:type="character" w:styleId="10" w:customStyle="1">
    <w:name w:val="Основной шрифт абзаца10"/>
    <w:qFormat/>
    <w:rPr/>
  </w:style>
  <w:style w:type="character" w:styleId="9" w:customStyle="1">
    <w:name w:val="Основной шрифт абзаца9"/>
    <w:qFormat/>
    <w:rPr/>
  </w:style>
  <w:style w:type="character" w:styleId="8" w:customStyle="1">
    <w:name w:val="Основной шрифт абзаца8"/>
    <w:qFormat/>
    <w:rPr/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WW8Num6z0" w:customStyle="1">
    <w:name w:val="WW8Num6z0"/>
    <w:qFormat/>
    <w:rPr>
      <w:b/>
    </w:rPr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rFonts w:ascii="Symbol" w:hAnsi="Symbol" w:cs="Symbol"/>
      <w:lang w:val="ru-RU"/>
    </w:rPr>
  </w:style>
  <w:style w:type="character" w:styleId="WW8Num9z0" w:customStyle="1">
    <w:name w:val="WW8Num9z0"/>
    <w:qFormat/>
    <w:rPr>
      <w:b/>
    </w:rPr>
  </w:style>
  <w:style w:type="character" w:styleId="WW8Num10z0" w:customStyle="1">
    <w:name w:val="WW8Num10z0"/>
    <w:qFormat/>
    <w:rPr/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/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7" w:customStyle="1">
    <w:name w:val="Основной шрифт абзаца7"/>
    <w:qFormat/>
    <w:rPr/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WW8Num12z0" w:customStyle="1">
    <w:name w:val="WW8Num12z0"/>
    <w:qFormat/>
    <w:rPr>
      <w:b/>
    </w:rPr>
  </w:style>
  <w:style w:type="character" w:styleId="WW8Num12z1" w:customStyle="1">
    <w:name w:val="WW8Num12z1"/>
    <w:qFormat/>
    <w:rPr/>
  </w:style>
  <w:style w:type="character" w:styleId="WW8Num12z2" w:customStyle="1">
    <w:name w:val="WW8Num12z2"/>
    <w:qFormat/>
    <w:rPr/>
  </w:style>
  <w:style w:type="character" w:styleId="WW8Num12z3" w:customStyle="1">
    <w:name w:val="WW8Num12z3"/>
    <w:qFormat/>
    <w:rPr/>
  </w:style>
  <w:style w:type="character" w:styleId="WW8Num12z4" w:customStyle="1">
    <w:name w:val="WW8Num12z4"/>
    <w:qFormat/>
    <w:rPr/>
  </w:style>
  <w:style w:type="character" w:styleId="WW8Num12z5" w:customStyle="1">
    <w:name w:val="WW8Num12z5"/>
    <w:qFormat/>
    <w:rPr/>
  </w:style>
  <w:style w:type="character" w:styleId="WW8Num12z6" w:customStyle="1">
    <w:name w:val="WW8Num12z6"/>
    <w:qFormat/>
    <w:rPr/>
  </w:style>
  <w:style w:type="character" w:styleId="WW8Num12z7" w:customStyle="1">
    <w:name w:val="WW8Num12z7"/>
    <w:qFormat/>
    <w:rPr/>
  </w:style>
  <w:style w:type="character" w:styleId="WW8Num12z8" w:customStyle="1">
    <w:name w:val="WW8Num12z8"/>
    <w:qFormat/>
    <w:rPr/>
  </w:style>
  <w:style w:type="character" w:styleId="6" w:customStyle="1">
    <w:name w:val="Основной шрифт абзаца6"/>
    <w:qFormat/>
    <w:rPr/>
  </w:style>
  <w:style w:type="character" w:styleId="5" w:customStyle="1">
    <w:name w:val="Основной шрифт абзаца5"/>
    <w:qFormat/>
    <w:rPr/>
  </w:style>
  <w:style w:type="character" w:styleId="4" w:customStyle="1">
    <w:name w:val="Основной шрифт абзаца4"/>
    <w:qFormat/>
    <w:rPr/>
  </w:style>
  <w:style w:type="character" w:styleId="31" w:customStyle="1">
    <w:name w:val="Основной шрифт абзаца3"/>
    <w:qFormat/>
    <w:rPr/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5z4" w:customStyle="1">
    <w:name w:val="WW8Num5z4"/>
    <w:qFormat/>
    <w:rPr>
      <w:rFonts w:ascii="Courier New" w:hAnsi="Courier New" w:cs="Courier New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13z0" w:customStyle="1">
    <w:name w:val="WW8Num13z0"/>
    <w:qFormat/>
    <w:rPr/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21" w:customStyle="1">
    <w:name w:val="Основной шрифт абзаца2"/>
    <w:qFormat/>
    <w:rPr/>
  </w:style>
  <w:style w:type="character" w:styleId="WW8Num5z1" w:customStyle="1">
    <w:name w:val="WW8Num5z1"/>
    <w:qFormat/>
    <w:rPr/>
  </w:style>
  <w:style w:type="character" w:styleId="WW8Num5z3" w:customStyle="1">
    <w:name w:val="WW8Num5z3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17" w:customStyle="1">
    <w:name w:val="Основной шрифт абзаца1"/>
    <w:qFormat/>
    <w:rPr/>
  </w:style>
  <w:style w:type="character" w:styleId="Style11" w:customStyle="1">
    <w:name w:val="Верхний колонтитул Знак"/>
    <w:qFormat/>
    <w:rPr>
      <w:rFonts w:eastAsia="Andale Sans UI"/>
      <w:kern w:val="2"/>
      <w:sz w:val="24"/>
      <w:szCs w:val="24"/>
    </w:rPr>
  </w:style>
  <w:style w:type="character" w:styleId="Style12" w:customStyle="1">
    <w:name w:val="Нижний колонтитул Знак"/>
    <w:qFormat/>
    <w:rPr>
      <w:rFonts w:eastAsia="Andale Sans UI"/>
      <w:kern w:val="2"/>
      <w:sz w:val="24"/>
      <w:szCs w:val="24"/>
    </w:rPr>
  </w:style>
  <w:style w:type="character" w:styleId="Submenu-table" w:customStyle="1">
    <w:name w:val="submenu-table"/>
    <w:qFormat/>
    <w:rPr/>
  </w:style>
  <w:style w:type="character" w:styleId="Style13" w:customStyle="1">
    <w:name w:val="Знак Знак"/>
    <w:qFormat/>
    <w:rPr>
      <w:rFonts w:ascii="Tahoma" w:hAnsi="Tahoma" w:eastAsia="Andale Sans UI" w:cs="Tahoma"/>
      <w:kern w:val="2"/>
      <w:sz w:val="16"/>
      <w:szCs w:val="16"/>
      <w:lang w:eastAsia="zh-CN" w:bidi="ar-SA"/>
    </w:rPr>
  </w:style>
  <w:style w:type="character" w:styleId="Style14">
    <w:name w:val="Выделение"/>
    <w:qFormat/>
    <w:rPr>
      <w:i/>
      <w:iCs/>
    </w:rPr>
  </w:style>
  <w:style w:type="character" w:styleId="Style15" w:customStyle="1">
    <w:name w:val="Символ сноски"/>
    <w:qFormat/>
    <w:rPr/>
  </w:style>
  <w:style w:type="character" w:styleId="18" w:customStyle="1">
    <w:name w:val="Знак сноски1"/>
    <w:qFormat/>
    <w:rPr>
      <w:vertAlign w:val="superscript"/>
    </w:rPr>
  </w:style>
  <w:style w:type="character" w:styleId="19" w:customStyle="1">
    <w:name w:val="Гиперссылка1"/>
    <w:qFormat/>
    <w:rPr>
      <w:color w:val="000080"/>
      <w:u w:val="single"/>
    </w:rPr>
  </w:style>
  <w:style w:type="character" w:styleId="Style16" w:customStyle="1">
    <w:name w:val="Маркеры списка"/>
    <w:qFormat/>
    <w:rPr>
      <w:rFonts w:ascii="OpenSymbol" w:hAnsi="OpenSymbol" w:eastAsia="OpenSymbol" w:cs="OpenSymbol"/>
    </w:rPr>
  </w:style>
  <w:style w:type="character" w:styleId="22" w:customStyle="1">
    <w:name w:val="Знак сноски2"/>
    <w:qFormat/>
    <w:rPr>
      <w:vertAlign w:val="superscript"/>
    </w:rPr>
  </w:style>
  <w:style w:type="character" w:styleId="Style17" w:customStyle="1">
    <w:name w:val="Символ концевой сноски"/>
    <w:qFormat/>
    <w:rPr>
      <w:vertAlign w:val="superscript"/>
    </w:rPr>
  </w:style>
  <w:style w:type="character" w:styleId="WW-" w:customStyle="1">
    <w:name w:val="WW-Символ концевой сноски"/>
    <w:qFormat/>
    <w:rPr/>
  </w:style>
  <w:style w:type="character" w:styleId="23" w:customStyle="1">
    <w:name w:val="Основной текст 2 Знак"/>
    <w:qFormat/>
    <w:rPr>
      <w:rFonts w:eastAsia="Andale Sans UI"/>
      <w:b/>
      <w:color w:val="000000"/>
      <w:kern w:val="2"/>
      <w:lang w:eastAsia="zh-CN"/>
    </w:rPr>
  </w:style>
  <w:style w:type="character" w:styleId="-" w:customStyle="1">
    <w:name w:val="Hyperlink"/>
    <w:rPr>
      <w:color w:val="000080"/>
      <w:u w:val="single"/>
    </w:rPr>
  </w:style>
  <w:style w:type="character" w:styleId="Style18" w:customStyle="1">
    <w:name w:val="Основной текст Знак"/>
    <w:basedOn w:val="DefaultParagraphFont"/>
    <w:qFormat/>
    <w:rPr>
      <w:rFonts w:eastAsia="Andale Sans UI"/>
      <w:kern w:val="2"/>
      <w:sz w:val="24"/>
      <w:szCs w:val="24"/>
      <w:lang w:eastAsia="zh-CN"/>
    </w:rPr>
  </w:style>
  <w:style w:type="character" w:styleId="Style19">
    <w:name w:val="Текст выноски Знак"/>
    <w:qFormat/>
    <w:rPr>
      <w:rFonts w:ascii="Tahoma" w:hAnsi="Tahoma" w:cs="Tahoma"/>
      <w:sz w:val="16"/>
      <w:szCs w:val="16"/>
    </w:rPr>
  </w:style>
  <w:style w:type="character" w:styleId="32">
    <w:name w:val="Заголовок 3 Знак"/>
    <w:qFormat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110">
    <w:name w:val="Заголовок 1 Знак"/>
    <w:qFormat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Style20">
    <w:name w:val="Основной шрифт абзаца"/>
    <w:qFormat/>
    <w:rPr/>
  </w:style>
  <w:style w:type="paragraph" w:styleId="Style21" w:customStyle="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2">
    <w:name w:val="Body Text"/>
    <w:basedOn w:val="Normal"/>
    <w:pPr>
      <w:spacing w:before="0" w:after="120"/>
    </w:pPr>
    <w:rPr/>
  </w:style>
  <w:style w:type="paragraph" w:styleId="Style23">
    <w:name w:val="List"/>
    <w:basedOn w:val="Style22"/>
    <w:pPr/>
    <w:rPr>
      <w:rFonts w:cs="Tahoma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Mangal"/>
    </w:rPr>
  </w:style>
  <w:style w:type="paragraph" w:styleId="Style26">
    <w:name w:val="Title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Liberation Serif" w:cs="Tahoma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111" w:customStyle="1">
    <w:name w:val="Заголовок1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112" w:customStyle="1">
    <w:name w:val="Заголовок11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71" w:customStyle="1">
    <w:name w:val="Указатель17"/>
    <w:basedOn w:val="Normal"/>
    <w:qFormat/>
    <w:pPr>
      <w:suppressLineNumbers/>
    </w:pPr>
    <w:rPr>
      <w:rFonts w:cs="Arial"/>
    </w:rPr>
  </w:style>
  <w:style w:type="paragraph" w:styleId="161" w:customStyle="1">
    <w:name w:val="Название объекта16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62" w:customStyle="1">
    <w:name w:val="Указатель16"/>
    <w:basedOn w:val="Normal"/>
    <w:qFormat/>
    <w:pPr>
      <w:suppressLineNumbers/>
    </w:pPr>
    <w:rPr/>
  </w:style>
  <w:style w:type="paragraph" w:styleId="151" w:customStyle="1">
    <w:name w:val="Название объекта15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52" w:customStyle="1">
    <w:name w:val="Указатель15"/>
    <w:basedOn w:val="Normal"/>
    <w:qFormat/>
    <w:pPr>
      <w:suppressLineNumbers/>
    </w:pPr>
    <w:rPr>
      <w:rFonts w:cs="Arial"/>
    </w:rPr>
  </w:style>
  <w:style w:type="paragraph" w:styleId="141" w:customStyle="1">
    <w:name w:val="Название объекта14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42" w:customStyle="1">
    <w:name w:val="Указатель14"/>
    <w:basedOn w:val="Normal"/>
    <w:qFormat/>
    <w:pPr>
      <w:suppressLineNumbers/>
    </w:pPr>
    <w:rPr>
      <w:rFonts w:cs="Mangal"/>
    </w:rPr>
  </w:style>
  <w:style w:type="paragraph" w:styleId="131" w:customStyle="1">
    <w:name w:val="Название объекта13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32" w:customStyle="1">
    <w:name w:val="Указатель13"/>
    <w:basedOn w:val="Normal"/>
    <w:qFormat/>
    <w:pPr>
      <w:suppressLineNumbers/>
    </w:pPr>
    <w:rPr>
      <w:rFonts w:cs="Arial"/>
    </w:rPr>
  </w:style>
  <w:style w:type="paragraph" w:styleId="121" w:customStyle="1">
    <w:name w:val="Название объекта12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22" w:customStyle="1">
    <w:name w:val="Указатель12"/>
    <w:basedOn w:val="Normal"/>
    <w:qFormat/>
    <w:pPr>
      <w:suppressLineNumbers/>
    </w:pPr>
    <w:rPr>
      <w:rFonts w:cs="Arial"/>
    </w:rPr>
  </w:style>
  <w:style w:type="paragraph" w:styleId="113" w:customStyle="1">
    <w:name w:val="Название объекта1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14" w:customStyle="1">
    <w:name w:val="Указатель11"/>
    <w:basedOn w:val="Normal"/>
    <w:qFormat/>
    <w:pPr>
      <w:suppressLineNumbers/>
    </w:pPr>
    <w:rPr>
      <w:rFonts w:cs="Arial"/>
    </w:rPr>
  </w:style>
  <w:style w:type="paragraph" w:styleId="101" w:customStyle="1">
    <w:name w:val="Название объекта10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102" w:customStyle="1">
    <w:name w:val="Указатель10"/>
    <w:basedOn w:val="Normal"/>
    <w:qFormat/>
    <w:pPr>
      <w:suppressLineNumbers/>
    </w:pPr>
    <w:rPr>
      <w:rFonts w:cs="Arial"/>
    </w:rPr>
  </w:style>
  <w:style w:type="paragraph" w:styleId="91" w:customStyle="1">
    <w:name w:val="Название объекта9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92" w:customStyle="1">
    <w:name w:val="Указатель9"/>
    <w:basedOn w:val="Normal"/>
    <w:qFormat/>
    <w:pPr>
      <w:suppressLineNumbers/>
    </w:pPr>
    <w:rPr>
      <w:rFonts w:cs="Arial"/>
    </w:rPr>
  </w:style>
  <w:style w:type="paragraph" w:styleId="81" w:customStyle="1">
    <w:name w:val="Название объекта8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82" w:customStyle="1">
    <w:name w:val="Указатель8"/>
    <w:basedOn w:val="Normal"/>
    <w:qFormat/>
    <w:pPr>
      <w:suppressLineNumbers/>
    </w:pPr>
    <w:rPr>
      <w:rFonts w:cs="Arial"/>
    </w:rPr>
  </w:style>
  <w:style w:type="paragraph" w:styleId="71" w:customStyle="1">
    <w:name w:val="Название объекта7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72" w:customStyle="1">
    <w:name w:val="Указатель7"/>
    <w:basedOn w:val="Normal"/>
    <w:qFormat/>
    <w:pPr>
      <w:suppressLineNumbers/>
    </w:pPr>
    <w:rPr>
      <w:rFonts w:cs="Arial"/>
    </w:rPr>
  </w:style>
  <w:style w:type="paragraph" w:styleId="61" w:customStyle="1">
    <w:name w:val="Название объекта6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62" w:customStyle="1">
    <w:name w:val="Указатель6"/>
    <w:basedOn w:val="Normal"/>
    <w:qFormat/>
    <w:pPr>
      <w:suppressLineNumbers/>
    </w:pPr>
    <w:rPr>
      <w:rFonts w:cs="Mangal"/>
    </w:rPr>
  </w:style>
  <w:style w:type="paragraph" w:styleId="51" w:customStyle="1">
    <w:name w:val="Название объекта5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52" w:customStyle="1">
    <w:name w:val="Указатель5"/>
    <w:basedOn w:val="Normal"/>
    <w:qFormat/>
    <w:pPr>
      <w:suppressLineNumbers/>
    </w:pPr>
    <w:rPr>
      <w:rFonts w:cs="Mangal"/>
    </w:rPr>
  </w:style>
  <w:style w:type="paragraph" w:styleId="41" w:customStyle="1">
    <w:name w:val="Название объекта4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42" w:customStyle="1">
    <w:name w:val="Указатель4"/>
    <w:basedOn w:val="Normal"/>
    <w:qFormat/>
    <w:pPr>
      <w:suppressLineNumbers/>
    </w:pPr>
    <w:rPr>
      <w:rFonts w:cs="Arial"/>
    </w:rPr>
  </w:style>
  <w:style w:type="paragraph" w:styleId="33" w:customStyle="1">
    <w:name w:val="Название объекта3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34" w:customStyle="1">
    <w:name w:val="Указатель3"/>
    <w:basedOn w:val="Normal"/>
    <w:qFormat/>
    <w:pPr>
      <w:suppressLineNumbers/>
    </w:pPr>
    <w:rPr>
      <w:rFonts w:cs="Arial"/>
    </w:rPr>
  </w:style>
  <w:style w:type="paragraph" w:styleId="24" w:customStyle="1">
    <w:name w:val="Название объекта2"/>
    <w:basedOn w:val="Normal"/>
    <w:next w:val="Style22"/>
    <w:qFormat/>
    <w:pPr>
      <w:keepNext w:val="true"/>
      <w:spacing w:before="240" w:after="120"/>
    </w:pPr>
    <w:rPr>
      <w:rFonts w:ascii="Arial" w:hAnsi="Arial" w:cs="Tahoma"/>
      <w:sz w:val="28"/>
      <w:szCs w:val="28"/>
    </w:rPr>
  </w:style>
  <w:style w:type="paragraph" w:styleId="25" w:customStyle="1">
    <w:name w:val="Указатель2"/>
    <w:basedOn w:val="Normal"/>
    <w:qFormat/>
    <w:pPr>
      <w:suppressLineNumbers/>
    </w:pPr>
    <w:rPr>
      <w:rFonts w:cs="Mangal"/>
    </w:rPr>
  </w:style>
  <w:style w:type="paragraph" w:styleId="Style27">
    <w:name w:val="Subtitle"/>
    <w:basedOn w:val="24"/>
    <w:next w:val="Style22"/>
    <w:qFormat/>
    <w:pPr>
      <w:jc w:val="center"/>
    </w:pPr>
    <w:rPr>
      <w:i/>
      <w:iCs/>
    </w:rPr>
  </w:style>
  <w:style w:type="paragraph" w:styleId="115" w:customStyle="1">
    <w:name w:val="Название объекта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116" w:customStyle="1">
    <w:name w:val="Указатель1"/>
    <w:basedOn w:val="Normal"/>
    <w:qFormat/>
    <w:pPr>
      <w:suppressLineNumbers/>
    </w:pPr>
    <w:rPr>
      <w:rFonts w:cs="Tahoma"/>
    </w:rPr>
  </w:style>
  <w:style w:type="paragraph" w:styleId="ConsPlusNonformat" w:customStyle="1">
    <w:name w:val="ConsPlusNonformat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Arial" w:cs="Courier New"/>
      <w:color w:val="auto"/>
      <w:kern w:val="2"/>
      <w:sz w:val="20"/>
      <w:szCs w:val="20"/>
      <w:lang w:val="ru-RU" w:eastAsia="ja-JP" w:bidi="ar-SA"/>
    </w:rPr>
  </w:style>
  <w:style w:type="paragraph" w:styleId="ConsPlusCell" w:customStyle="1">
    <w:name w:val="ConsPlusCel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Arial" w:cs="Calibri"/>
      <w:color w:val="auto"/>
      <w:kern w:val="2"/>
      <w:sz w:val="22"/>
      <w:szCs w:val="22"/>
      <w:lang w:val="ru-RU" w:eastAsia="ja-JP" w:bidi="ar-SA"/>
    </w:rPr>
  </w:style>
  <w:style w:type="paragraph" w:styleId="Style28" w:customStyle="1">
    <w:name w:val="Содержимое таблицы"/>
    <w:basedOn w:val="Normal"/>
    <w:qFormat/>
    <w:pPr>
      <w:suppressLineNumbers/>
    </w:pPr>
    <w:rPr/>
  </w:style>
  <w:style w:type="paragraph" w:styleId="Style29" w:customStyle="1">
    <w:name w:val="Верхний и нижний колонтитулы"/>
    <w:basedOn w:val="Normal"/>
    <w:qFormat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Style30" w:customStyle="1">
    <w:name w:val="Колонтитул"/>
    <w:basedOn w:val="Normal"/>
    <w:qFormat/>
    <w:pPr/>
    <w:rPr/>
  </w:style>
  <w:style w:type="paragraph" w:styleId="Style31">
    <w:name w:val="Header"/>
    <w:basedOn w:val="Normal"/>
    <w:pPr>
      <w:tabs>
        <w:tab w:val="clear" w:pos="408"/>
        <w:tab w:val="center" w:pos="4677" w:leader="none"/>
        <w:tab w:val="right" w:pos="9355" w:leader="none"/>
      </w:tabs>
    </w:pPr>
    <w:rPr/>
  </w:style>
  <w:style w:type="paragraph" w:styleId="Style32">
    <w:name w:val="Footer"/>
    <w:basedOn w:val="Normal"/>
    <w:pPr>
      <w:tabs>
        <w:tab w:val="clear" w:pos="408"/>
        <w:tab w:val="center" w:pos="4677" w:leader="none"/>
        <w:tab w:val="right" w:pos="9355" w:leader="none"/>
      </w:tabs>
    </w:pPr>
    <w:rPr/>
  </w:style>
  <w:style w:type="paragraph" w:styleId="Style33" w:customStyle="1">
    <w:name w:val="Заголовок таблицы"/>
    <w:basedOn w:val="Style28"/>
    <w:qFormat/>
    <w:pPr>
      <w:jc w:val="center"/>
    </w:pPr>
    <w:rPr>
      <w:b/>
      <w:bCs/>
    </w:rPr>
  </w:style>
  <w:style w:type="paragraph" w:styleId="117" w:customStyle="1">
    <w:name w:val="Без интервала1"/>
    <w:basedOn w:val="Normal"/>
    <w:qFormat/>
    <w:pPr/>
    <w:rPr>
      <w:rFonts w:ascii="Calibri" w:hAnsi="Calibri" w:eastAsia="Calibri" w:cs="Calibri"/>
      <w:sz w:val="20"/>
      <w:szCs w:val="20"/>
      <w:lang w:val="en-US"/>
    </w:rPr>
  </w:style>
  <w:style w:type="paragraph" w:styleId="ConsPlusNormal" w:customStyle="1">
    <w:name w:val="ConsPlus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00000A"/>
      <w:kern w:val="0"/>
      <w:sz w:val="20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Arial"/>
      <w:color w:val="000000"/>
      <w:kern w:val="0"/>
      <w:sz w:val="24"/>
      <w:szCs w:val="24"/>
      <w:lang w:val="ru-RU" w:eastAsia="zh-CN" w:bidi="hi-IN"/>
    </w:rPr>
  </w:style>
  <w:style w:type="paragraph" w:styleId="Style34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Style35" w:customStyle="1">
    <w:name w:val="Текст в заданном формате"/>
    <w:basedOn w:val="Normal"/>
    <w:qFormat/>
    <w:pPr/>
    <w:rPr>
      <w:rFonts w:ascii="Liberation Mono" w:hAnsi="Liberation Mono" w:eastAsia="NSimSun" w:cs="Liberation Mono"/>
      <w:sz w:val="20"/>
      <w:szCs w:val="20"/>
    </w:rPr>
  </w:style>
  <w:style w:type="paragraph" w:styleId="ConsPlusTitle" w:customStyle="1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Calibri"/>
      <w:b/>
      <w:bCs/>
      <w:color w:val="auto"/>
      <w:kern w:val="0"/>
      <w:sz w:val="22"/>
      <w:szCs w:val="22"/>
      <w:lang w:val="ru-RU" w:eastAsia="zh-CN" w:bidi="hi-IN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eastAsia="Times New Roman"/>
      <w:lang w:val="x-none"/>
    </w:rPr>
  </w:style>
  <w:style w:type="paragraph" w:styleId="211" w:customStyle="1">
    <w:name w:val="Основной текст 21"/>
    <w:basedOn w:val="Normal"/>
    <w:qFormat/>
    <w:pPr>
      <w:snapToGrid w:val="false"/>
      <w:spacing w:before="57" w:after="57"/>
      <w:jc w:val="center"/>
    </w:pPr>
    <w:rPr>
      <w:b/>
      <w:color w:val="000000"/>
      <w:sz w:val="20"/>
      <w:szCs w:val="20"/>
    </w:rPr>
  </w:style>
  <w:style w:type="paragraph" w:styleId="TableParagraph" w:customStyle="1">
    <w:name w:val="Table Paragraph"/>
    <w:basedOn w:val="Normal"/>
    <w:qFormat/>
    <w:pPr/>
    <w:rPr>
      <w:rFonts w:eastAsia="Times New Roman"/>
      <w:kern w:val="0"/>
      <w:sz w:val="22"/>
      <w:szCs w:val="22"/>
      <w:lang w:eastAsia="en-US"/>
    </w:rPr>
  </w:style>
  <w:style w:type="paragraph" w:styleId="Style36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4"/>
      <w:szCs w:val="24"/>
      <w:lang w:val="ru-RU" w:eastAsia="zh-CN" w:bidi="hi-IN"/>
    </w:rPr>
  </w:style>
  <w:style w:type="paragraph" w:styleId="Style38">
    <w:name w:val="Текст выноски"/>
    <w:basedOn w:val="Normal"/>
    <w:qFormat/>
    <w:pPr>
      <w:spacing w:lineRule="exact" w:line="240" w:before="0" w:after="0"/>
    </w:pPr>
    <w:rPr>
      <w:rFonts w:ascii="Tahoma" w:hAnsi="Tahoma" w:cs="Tahoma"/>
      <w:sz w:val="16"/>
      <w:szCs w:val="16"/>
    </w:rPr>
  </w:style>
  <w:style w:type="paragraph" w:styleId="Style39">
    <w:name w:val="Абзац списка"/>
    <w:basedOn w:val="Normal"/>
    <w:qFormat/>
    <w:pPr>
      <w:spacing w:before="0" w:after="0"/>
      <w:ind w:left="720" w:hanging="0"/>
      <w:contextualSpacing/>
    </w:pPr>
    <w:rPr/>
  </w:style>
  <w:style w:type="paragraph" w:styleId="Style40">
    <w:name w:val="Название объекта"/>
    <w:basedOn w:val="Normal"/>
    <w:qFormat/>
    <w:pPr>
      <w:spacing w:before="120" w:after="120"/>
    </w:pPr>
    <w:rPr>
      <w:rFonts w:cs="Ari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69DD0-E18B-4AB9-91EE-6F7D6118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6667</TotalTime>
  <Application>LibreOffice/7.5.7.1$Windows_X86_64 LibreOffice_project/47eb0cf7efbacdee9b19ae25d6752381ede23126</Application>
  <AppVersion>15.0000</AppVersion>
  <Pages>111</Pages>
  <Words>19916</Words>
  <Characters>125842</Characters>
  <CharactersWithSpaces>139452</CharactersWithSpaces>
  <Paragraphs>7105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dc:description/>
  <dc:language>ru-RU</dc:language>
  <cp:lastModifiedBy/>
  <dcterms:modified xsi:type="dcterms:W3CDTF">2025-04-03T11:15:07Z</dcterms:modified>
  <cp:revision>560</cp:revision>
  <dc:subject/>
  <dc:title>Приложение: 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