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media/image1.png" ContentType="image/png"/>
  <Override PartName="/word/settings.xml" ContentType="application/vnd.openxmlformats-officedocument.wordprocessingml.settings+xml"/>
  <Override PartName="/word/styles.xml" ContentType="application/vnd.openxmlformats-officedocument.wordprocessingml.styles+xml"/>
  <Override PartName="/word/header1.xml" ContentType="application/vnd.openxmlformats-officedocument.wordprocessingml.header+xml"/>
  <Override PartName="/word/numbering.xml" ContentType="application/vnd.openxmlformats-officedocument.wordprocessingml.numbering+xml"/>
  <Override PartName="/word/fontTable.xml" ContentType="application/vnd.openxmlformats-officedocument.wordprocessingml.fontTable+xml"/>
  <Override PartName="/word/theme/theme1.xml" ContentType="application/vnd.openxmlformats-officedocument.theme+xml"/>
  <Override PartName="/word/_rels/document.xml.rels" ContentType="application/vnd.openxmlformats-package.relationships+xml"/>
  <Override PartName="/customXml/item1.xml" ContentType="application/xml"/>
  <Override PartName="/customXml/itemProps1.xml" ContentType="application/vnd.openxmlformats-officedocument.customXmlProperties+xml"/>
  <Override PartName="/customXml/_rels/item1.xml.rels" ContentType="application/vnd.openxmlformats-package.relationships+xml"/>
  <Override PartName="/_rels/.rels" ContentType="application/vnd.openxmlformats-package.relationship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pStyle w:val="1"/>
        <w:numPr>
          <w:ilvl w:val="0"/>
          <w:numId w:val="3"/>
        </w:numPr>
        <w:spacing w:before="120" w:after="0"/>
        <w:ind w:left="1701" w:right="0" w:hanging="0"/>
        <w:jc w:val="left"/>
        <w:rPr>
          <w:rFonts w:ascii="Times New Roman" w:hAnsi="Times New Roman"/>
        </w:rPr>
      </w:pPr>
      <w:r>
        <w:drawing>
          <wp:anchor behindDoc="0" distT="0" distB="0" distL="0" distR="0" simplePos="0" locked="0" layoutInCell="1" allowOverlap="1" relativeHeight="2">
            <wp:simplePos x="0" y="0"/>
            <wp:positionH relativeFrom="column">
              <wp:posOffset>0</wp:posOffset>
            </wp:positionH>
            <wp:positionV relativeFrom="paragraph">
              <wp:posOffset>-6350</wp:posOffset>
            </wp:positionV>
            <wp:extent cx="720090" cy="899795"/>
            <wp:effectExtent l="0" t="0" r="0" b="0"/>
            <wp:wrapNone/>
            <wp:docPr id="1" name="Изображение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Изображение1" descr=""/>
                    <pic:cNvPicPr>
                      <a:picLocks noChangeAspect="1" noChangeArrowheads="1"/>
                    </pic:cNvPicPr>
                  </pic:nvPicPr>
                  <pic:blipFill>
                    <a:blip r:embed="rId2"/>
                    <a:stretch>
                      <a:fillRect/>
                    </a:stretch>
                  </pic:blipFill>
                  <pic:spPr bwMode="auto">
                    <a:xfrm>
                      <a:off x="0" y="0"/>
                      <a:ext cx="720090" cy="899795"/>
                    </a:xfrm>
                    <a:prstGeom prst="rect">
                      <a:avLst/>
                    </a:prstGeom>
                  </pic:spPr>
                </pic:pic>
              </a:graphicData>
            </a:graphic>
          </wp:anchor>
        </w:drawing>
      </w:r>
      <w:r>
        <w:rPr>
          <w:sz w:val="30"/>
          <w:szCs w:val="30"/>
          <w:lang w:eastAsia="ru-RU"/>
        </w:rPr>
        <w:t>АДМИНИСТРАЦИЯ ГОРОДСКОГО ОКРУГА ФРЯЗИНО</w:t>
      </w:r>
    </w:p>
    <w:p>
      <w:pPr>
        <w:pStyle w:val="3"/>
        <w:numPr>
          <w:ilvl w:val="2"/>
          <w:numId w:val="3"/>
        </w:numPr>
        <w:spacing w:before="240" w:after="0"/>
        <w:ind w:left="2410" w:right="0" w:hanging="0"/>
        <w:jc w:val="left"/>
        <w:rPr>
          <w:rFonts w:ascii="Times New Roman" w:hAnsi="Times New Roman"/>
        </w:rPr>
      </w:pPr>
      <w:r>
        <w:rPr>
          <w:sz w:val="46"/>
          <w:szCs w:val="46"/>
          <w:lang w:val="en-US"/>
        </w:rPr>
        <w:t xml:space="preserve">      </w:t>
      </w:r>
      <w:r>
        <w:rPr>
          <w:sz w:val="46"/>
          <w:szCs w:val="46"/>
        </w:rPr>
        <w:t>ПОСТАНОВЛЕНИЕ</w:t>
      </w:r>
    </w:p>
    <w:p>
      <w:pPr>
        <w:pStyle w:val="Normal"/>
        <w:tabs>
          <w:tab w:val="clear" w:pos="708"/>
          <w:tab w:val="left" w:pos="8325" w:leader="none"/>
        </w:tabs>
        <w:rPr>
          <w:rFonts w:ascii="Times New Roman" w:hAnsi="Times New Roman"/>
        </w:rPr>
      </w:pPr>
      <w:r>
        <w:rPr>
          <w:rFonts w:ascii="Times New Roman" w:hAnsi="Times New Roman"/>
          <w:lang w:val="en-US"/>
        </w:rPr>
        <w:tab/>
      </w:r>
    </w:p>
    <w:p>
      <w:pPr>
        <w:pStyle w:val="Normal"/>
        <w:widowControl w:val="false"/>
        <w:suppressAutoHyphens w:val="true"/>
        <w:bidi w:val="0"/>
        <w:spacing w:lineRule="auto" w:line="240" w:before="0" w:after="0"/>
        <w:ind w:left="0" w:right="0" w:hanging="0"/>
        <w:jc w:val="center"/>
        <w:rPr>
          <w:rFonts w:ascii="Times New Roman" w:hAnsi="Times New Roman" w:eastAsia="Times New Roman" w:cs="Times New Roman"/>
          <w:sz w:val="28"/>
          <w:szCs w:val="20"/>
          <w:lang w:eastAsia="ru-RU"/>
        </w:rPr>
      </w:pPr>
      <w:r>
        <w:rPr>
          <w:rFonts w:eastAsia="Times New Roman" w:cs="Times New Roman" w:ascii="Times New Roman" w:hAnsi="Times New Roman"/>
          <w:b/>
          <w:bCs/>
          <w:sz w:val="28"/>
          <w:szCs w:val="28"/>
          <w:lang w:eastAsia="ru-RU"/>
        </w:rPr>
        <w:t xml:space="preserve">        </w:t>
      </w:r>
      <w:r>
        <w:rPr>
          <w:rFonts w:eastAsia="Times New Roman" w:cs="Times New Roman" w:ascii="Times New Roman" w:hAnsi="Times New Roman"/>
          <w:b/>
          <w:bCs/>
          <w:sz w:val="28"/>
          <w:szCs w:val="28"/>
          <w:lang w:eastAsia="ru-RU"/>
        </w:rPr>
        <w:t>от</w:t>
      </w:r>
      <w:r>
        <w:rPr>
          <w:rFonts w:eastAsia="Times New Roman" w:cs="Times New Roman" w:ascii="Times New Roman" w:hAnsi="Times New Roman"/>
          <w:sz w:val="28"/>
          <w:szCs w:val="28"/>
          <w:lang w:eastAsia="ru-RU"/>
        </w:rPr>
        <w:t xml:space="preserve"> </w:t>
      </w:r>
      <w:r>
        <w:rPr>
          <w:rFonts w:eastAsia="Times New Roman" w:cs="Times New Roman" w:ascii="Times New Roman" w:hAnsi="Times New Roman"/>
          <w:sz w:val="28"/>
          <w:szCs w:val="28"/>
          <w:lang w:eastAsia="ru-RU"/>
        </w:rPr>
        <w:t>17.04.2025</w:t>
      </w:r>
      <w:r>
        <w:rPr>
          <w:rFonts w:eastAsia="Times New Roman" w:cs="Times New Roman" w:ascii="Times New Roman" w:hAnsi="Times New Roman"/>
          <w:sz w:val="28"/>
          <w:szCs w:val="28"/>
          <w:lang w:eastAsia="ru-RU"/>
        </w:rPr>
        <w:t xml:space="preserve"> </w:t>
      </w:r>
      <w:r>
        <w:rPr>
          <w:rFonts w:eastAsia="Times New Roman" w:cs="Times New Roman" w:ascii="Times New Roman" w:hAnsi="Times New Roman"/>
          <w:b/>
          <w:sz w:val="28"/>
          <w:szCs w:val="28"/>
          <w:lang w:eastAsia="ru-RU"/>
        </w:rPr>
        <w:t>№</w:t>
      </w:r>
      <w:r>
        <w:rPr>
          <w:rFonts w:eastAsia="Times New Roman" w:cs="Times New Roman" w:ascii="Times New Roman" w:hAnsi="Times New Roman"/>
          <w:sz w:val="28"/>
          <w:szCs w:val="28"/>
          <w:lang w:eastAsia="ru-RU"/>
        </w:rPr>
        <w:t xml:space="preserve"> </w:t>
      </w:r>
      <w:r>
        <w:rPr>
          <w:rFonts w:eastAsia="Times New Roman" w:cs="Times New Roman" w:ascii="Times New Roman" w:hAnsi="Times New Roman"/>
          <w:sz w:val="28"/>
          <w:szCs w:val="20"/>
          <w:lang w:eastAsia="ru-RU"/>
        </w:rPr>
        <w:t>360</w:t>
      </w:r>
    </w:p>
    <w:p>
      <w:pPr>
        <w:pStyle w:val="Normal"/>
        <w:widowControl w:val="false"/>
        <w:spacing w:lineRule="auto" w:line="240" w:before="0" w:after="0"/>
        <w:ind w:right="4082" w:hanging="0"/>
        <w:jc w:val="both"/>
        <w:rPr>
          <w:rFonts w:ascii="Times New Roman" w:hAnsi="Times New Roman" w:eastAsia="Times New Roman" w:cs="Times New Roman"/>
          <w:sz w:val="28"/>
          <w:szCs w:val="20"/>
          <w:lang w:eastAsia="ru-RU"/>
        </w:rPr>
      </w:pPr>
      <w:r>
        <w:rPr>
          <w:rFonts w:eastAsia="Times New Roman" w:cs="Times New Roman" w:ascii="Times New Roman" w:hAnsi="Times New Roman"/>
          <w:sz w:val="28"/>
          <w:szCs w:val="20"/>
          <w:lang w:eastAsia="ru-RU"/>
        </w:rPr>
      </w:r>
    </w:p>
    <w:p>
      <w:pPr>
        <w:pStyle w:val="Normal"/>
        <w:widowControl w:val="false"/>
        <w:spacing w:lineRule="auto" w:line="240" w:before="0" w:after="0"/>
        <w:ind w:right="4082" w:hanging="0"/>
        <w:jc w:val="both"/>
        <w:rPr>
          <w:rFonts w:ascii="Times New Roman" w:hAnsi="Times New Roman" w:eastAsia="Times New Roman" w:cs="Times New Roman"/>
          <w:sz w:val="28"/>
          <w:szCs w:val="20"/>
          <w:lang w:eastAsia="ru-RU"/>
        </w:rPr>
      </w:pPr>
      <w:r>
        <w:rPr>
          <w:rFonts w:eastAsia="Times New Roman" w:cs="Times New Roman" w:ascii="Times New Roman" w:hAnsi="Times New Roman"/>
          <w:sz w:val="28"/>
          <w:szCs w:val="20"/>
          <w:lang w:eastAsia="ru-RU"/>
        </w:rPr>
      </w:r>
    </w:p>
    <w:p>
      <w:pPr>
        <w:pStyle w:val="Normal"/>
        <w:widowControl w:val="false"/>
        <w:spacing w:lineRule="auto" w:line="240" w:before="0" w:after="0"/>
        <w:ind w:right="4082" w:hanging="0"/>
        <w:jc w:val="both"/>
        <w:rPr>
          <w:rFonts w:ascii="Times New Roman" w:hAnsi="Times New Roman" w:eastAsia="Times New Roman" w:cs="Times New Roman"/>
          <w:sz w:val="28"/>
          <w:szCs w:val="20"/>
          <w:lang w:eastAsia="ru-RU"/>
        </w:rPr>
      </w:pPr>
      <w:r>
        <w:rPr>
          <w:rFonts w:eastAsia="Times New Roman" w:cs="Times New Roman" w:ascii="Times New Roman" w:hAnsi="Times New Roman"/>
          <w:sz w:val="28"/>
          <w:szCs w:val="20"/>
          <w:lang w:eastAsia="ru-RU"/>
        </w:rPr>
        <w:t>Об утверждении Порядка составления и утверждения отчета о результатах деятельности муниципальных учреждений (организаций) городского округа Фрязино Московской области и об использовании закрепленного за ними муниципального имущества</w:t>
      </w:r>
    </w:p>
    <w:p>
      <w:pPr>
        <w:pStyle w:val="Normal"/>
        <w:widowControl w:val="false"/>
        <w:spacing w:lineRule="auto" w:line="240" w:before="0" w:after="0"/>
        <w:jc w:val="both"/>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r>
    </w:p>
    <w:p>
      <w:pPr>
        <w:pStyle w:val="Normal"/>
        <w:widowControl w:val="false"/>
        <w:spacing w:lineRule="auto" w:line="240" w:before="0" w:after="0"/>
        <w:ind w:firstLine="850"/>
        <w:jc w:val="both"/>
        <w:rPr>
          <w:rFonts w:ascii="Times New Roman" w:hAnsi="Times New Roman" w:eastAsia="Times New Roman" w:cs="Times New Roman"/>
          <w:sz w:val="28"/>
          <w:szCs w:val="20"/>
          <w:lang w:eastAsia="ru-RU"/>
        </w:rPr>
      </w:pPr>
      <w:r>
        <w:rPr>
          <w:rFonts w:eastAsia="Times New Roman" w:cs="Times New Roman" w:ascii="Times New Roman" w:hAnsi="Times New Roman"/>
          <w:sz w:val="28"/>
          <w:szCs w:val="20"/>
          <w:lang w:eastAsia="ru-RU"/>
        </w:rPr>
        <w:t xml:space="preserve">В соответствии с </w:t>
      </w:r>
      <w:hyperlink r:id="rId3">
        <w:r>
          <w:rPr>
            <w:rFonts w:eastAsia="Times New Roman" w:cs="Times New Roman" w:ascii="Times New Roman" w:hAnsi="Times New Roman"/>
            <w:sz w:val="28"/>
            <w:szCs w:val="20"/>
            <w:lang w:eastAsia="ru-RU"/>
          </w:rPr>
          <w:t>подпунктом 10 пункта 3.3 статьи 32</w:t>
        </w:r>
      </w:hyperlink>
      <w:r>
        <w:rPr>
          <w:rFonts w:eastAsia="Times New Roman" w:cs="Times New Roman" w:ascii="Times New Roman" w:hAnsi="Times New Roman"/>
          <w:sz w:val="28"/>
          <w:szCs w:val="20"/>
          <w:lang w:eastAsia="ru-RU"/>
        </w:rPr>
        <w:t xml:space="preserve"> Федерального закона от 12.01.1996 №7-ФЗ «О некоммерческих организациях», приказом Министерства финансов Российской Федерации от 02.11.2021 </w:t>
      </w:r>
      <w:hyperlink r:id="rId4">
        <w:r>
          <w:rPr>
            <w:rFonts w:eastAsia="Times New Roman" w:cs="Times New Roman" w:ascii="Times New Roman" w:hAnsi="Times New Roman"/>
            <w:sz w:val="28"/>
            <w:szCs w:val="20"/>
            <w:lang w:eastAsia="ru-RU"/>
          </w:rPr>
          <w:t>№ 171н</w:t>
        </w:r>
      </w:hyperlink>
      <w:r>
        <w:rPr>
          <w:rFonts w:eastAsia="Times New Roman" w:cs="Times New Roman" w:ascii="Times New Roman" w:hAnsi="Times New Roman"/>
          <w:sz w:val="28"/>
          <w:szCs w:val="20"/>
          <w:lang w:eastAsia="ru-RU"/>
        </w:rPr>
        <w:t xml:space="preserve"> «Об утверждении общих требований к порядку составления и утверждения отчета о результатах деятельности государственного (муниципального) учреждения и об использовании закрепленного за ним государственного (муниципального) имущества», руководствуясь Уставом городского округа Фрязино Московской области,</w:t>
      </w:r>
    </w:p>
    <w:p>
      <w:pPr>
        <w:pStyle w:val="Normal"/>
        <w:widowControl w:val="false"/>
        <w:spacing w:lineRule="auto" w:line="240" w:before="0" w:after="0"/>
        <w:jc w:val="center"/>
        <w:rPr>
          <w:sz w:val="10"/>
          <w:szCs w:val="10"/>
        </w:rPr>
      </w:pPr>
      <w:r>
        <w:rPr>
          <w:sz w:val="10"/>
          <w:szCs w:val="10"/>
        </w:rPr>
      </w:r>
    </w:p>
    <w:p>
      <w:pPr>
        <w:pStyle w:val="Normal"/>
        <w:widowControl w:val="false"/>
        <w:spacing w:lineRule="auto" w:line="240" w:before="0" w:after="0"/>
        <w:jc w:val="center"/>
        <w:rPr>
          <w:rFonts w:ascii="Times New Roman" w:hAnsi="Times New Roman" w:eastAsia="Times New Roman" w:cs="Times New Roman"/>
          <w:b/>
          <w:sz w:val="28"/>
          <w:szCs w:val="20"/>
          <w:lang w:eastAsia="ru-RU"/>
        </w:rPr>
      </w:pPr>
      <w:r>
        <w:rPr>
          <w:rFonts w:eastAsia="Times New Roman" w:cs="Times New Roman" w:ascii="Times New Roman" w:hAnsi="Times New Roman"/>
          <w:b/>
          <w:sz w:val="28"/>
          <w:szCs w:val="20"/>
          <w:lang w:eastAsia="ru-RU"/>
        </w:rPr>
        <w:t>п о с т а н о в л я ю:</w:t>
      </w:r>
    </w:p>
    <w:p>
      <w:pPr>
        <w:pStyle w:val="Normal"/>
        <w:widowControl w:val="false"/>
        <w:spacing w:lineRule="auto" w:line="240" w:before="0" w:after="0"/>
        <w:jc w:val="center"/>
        <w:rPr>
          <w:rFonts w:ascii="Times New Roman" w:hAnsi="Times New Roman" w:eastAsia="Times New Roman" w:cs="Times New Roman"/>
          <w:b/>
          <w:sz w:val="16"/>
          <w:szCs w:val="16"/>
          <w:lang w:eastAsia="ru-RU"/>
        </w:rPr>
      </w:pPr>
      <w:r>
        <w:rPr>
          <w:rFonts w:eastAsia="Times New Roman" w:cs="Times New Roman" w:ascii="Times New Roman" w:hAnsi="Times New Roman"/>
          <w:b/>
          <w:sz w:val="16"/>
          <w:szCs w:val="16"/>
          <w:lang w:eastAsia="ru-RU"/>
        </w:rPr>
      </w:r>
    </w:p>
    <w:p>
      <w:pPr>
        <w:pStyle w:val="Normal"/>
        <w:widowControl w:val="false"/>
        <w:numPr>
          <w:ilvl w:val="0"/>
          <w:numId w:val="2"/>
        </w:numPr>
        <w:tabs>
          <w:tab w:val="clear" w:pos="708"/>
          <w:tab w:val="left" w:pos="993" w:leader="none"/>
        </w:tabs>
        <w:spacing w:lineRule="auto" w:line="240" w:before="0" w:after="0"/>
        <w:ind w:left="0" w:firstLine="851"/>
        <w:jc w:val="both"/>
        <w:rPr>
          <w:rFonts w:ascii="Times New Roman" w:hAnsi="Times New Roman" w:eastAsia="Times New Roman" w:cs="Times New Roman"/>
          <w:sz w:val="28"/>
          <w:szCs w:val="20"/>
          <w:lang w:eastAsia="ru-RU"/>
        </w:rPr>
      </w:pPr>
      <w:r>
        <w:rPr>
          <w:rFonts w:eastAsia="Times New Roman" w:cs="Times New Roman" w:ascii="Times New Roman" w:hAnsi="Times New Roman"/>
          <w:sz w:val="28"/>
          <w:szCs w:val="20"/>
          <w:lang w:eastAsia="ru-RU"/>
        </w:rPr>
        <w:t>Утвердить Порядок составления и утверждения отчета о результатах деятельности муниципальных учреждений (организаций) городского округа Фрязино Московской области и об использовании закрепленного за ними муниципального имущества» (прилагается).</w:t>
      </w:r>
    </w:p>
    <w:p>
      <w:pPr>
        <w:pStyle w:val="Normal"/>
        <w:widowControl w:val="false"/>
        <w:numPr>
          <w:ilvl w:val="0"/>
          <w:numId w:val="2"/>
        </w:numPr>
        <w:tabs>
          <w:tab w:val="clear" w:pos="708"/>
          <w:tab w:val="left" w:pos="993" w:leader="none"/>
        </w:tabs>
        <w:spacing w:lineRule="auto" w:line="240" w:before="0" w:after="0"/>
        <w:ind w:left="0" w:firstLine="851"/>
        <w:jc w:val="both"/>
        <w:rPr>
          <w:rFonts w:ascii="Times New Roman" w:hAnsi="Times New Roman" w:eastAsia="Times New Roman" w:cs="Times New Roman"/>
          <w:sz w:val="28"/>
          <w:szCs w:val="20"/>
          <w:lang w:eastAsia="ru-RU"/>
        </w:rPr>
      </w:pPr>
      <w:r>
        <w:rPr>
          <w:rFonts w:eastAsia="Times New Roman" w:cs="Times New Roman" w:ascii="Times New Roman" w:hAnsi="Times New Roman"/>
          <w:sz w:val="28"/>
          <w:szCs w:val="20"/>
          <w:lang w:eastAsia="ru-RU"/>
        </w:rPr>
        <w:t>Признать утратившим силу постановление Администрации городского округа Фрязино от 07.10.2022 № 688 «Об утверждении Порядка составления и утверждения отчета о результатах деятельности муниципальных учреждений (организаций) городского округа Фрязино Московской области и об использовании закрепленного за ними муниципального имущества».</w:t>
      </w:r>
    </w:p>
    <w:p>
      <w:pPr>
        <w:pStyle w:val="Normal"/>
        <w:widowControl w:val="false"/>
        <w:numPr>
          <w:ilvl w:val="0"/>
          <w:numId w:val="2"/>
        </w:numPr>
        <w:tabs>
          <w:tab w:val="clear" w:pos="708"/>
          <w:tab w:val="left" w:pos="993" w:leader="none"/>
        </w:tabs>
        <w:spacing w:lineRule="auto" w:line="240" w:before="0" w:after="0"/>
        <w:ind w:left="0" w:firstLine="851"/>
        <w:jc w:val="both"/>
        <w:rPr>
          <w:rFonts w:ascii="Times New Roman" w:hAnsi="Times New Roman" w:eastAsia="Times New Roman" w:cs="Times New Roman"/>
          <w:sz w:val="28"/>
          <w:szCs w:val="20"/>
          <w:lang w:eastAsia="ru-RU"/>
        </w:rPr>
      </w:pPr>
      <w:r>
        <w:rPr>
          <w:rFonts w:ascii="Times New Roman" w:hAnsi="Times New Roman"/>
          <w:sz w:val="28"/>
          <w:szCs w:val="28"/>
          <w:lang w:eastAsia="zh-CN"/>
        </w:rPr>
        <w:t>Опубликовать настоящее постановление на официальном сайте органов местного самоуправления муниципального образования городской округ Фрязино Московской области в информационно-телекоммуникационной сети Интернет.</w:t>
      </w:r>
    </w:p>
    <w:p>
      <w:pPr>
        <w:pStyle w:val="Normal"/>
        <w:widowControl w:val="false"/>
        <w:numPr>
          <w:ilvl w:val="0"/>
          <w:numId w:val="2"/>
        </w:numPr>
        <w:tabs>
          <w:tab w:val="clear" w:pos="708"/>
          <w:tab w:val="left" w:pos="993" w:leader="none"/>
        </w:tabs>
        <w:spacing w:lineRule="auto" w:line="240" w:before="0" w:after="0"/>
        <w:ind w:left="0" w:firstLine="851"/>
        <w:jc w:val="both"/>
        <w:rPr>
          <w:rFonts w:ascii="Times New Roman" w:hAnsi="Times New Roman" w:eastAsia="Times New Roman" w:cs="Times New Roman"/>
          <w:sz w:val="28"/>
          <w:szCs w:val="20"/>
          <w:lang w:eastAsia="ru-RU"/>
        </w:rPr>
      </w:pPr>
      <w:r>
        <w:rPr>
          <w:rFonts w:ascii="Times New Roman" w:hAnsi="Times New Roman"/>
          <w:sz w:val="28"/>
          <w:szCs w:val="28"/>
          <w:lang w:eastAsia="zh-CN"/>
        </w:rPr>
        <w:t>Назначить ответственным за исполнение настоящего постановления начальника отдела экономики администрации городского округа Фрязино Жданову С.В.</w:t>
      </w:r>
    </w:p>
    <w:p>
      <w:pPr>
        <w:pStyle w:val="Normal"/>
        <w:widowControl w:val="false"/>
        <w:numPr>
          <w:ilvl w:val="0"/>
          <w:numId w:val="2"/>
        </w:numPr>
        <w:tabs>
          <w:tab w:val="clear" w:pos="708"/>
          <w:tab w:val="left" w:pos="993" w:leader="none"/>
        </w:tabs>
        <w:spacing w:lineRule="auto" w:line="240" w:before="0" w:after="0"/>
        <w:ind w:left="0" w:firstLine="851"/>
        <w:jc w:val="both"/>
        <w:rPr>
          <w:rFonts w:ascii="Times New Roman" w:hAnsi="Times New Roman" w:eastAsia="Times New Roman" w:cs="Times New Roman"/>
          <w:sz w:val="28"/>
          <w:szCs w:val="20"/>
          <w:lang w:eastAsia="ru-RU"/>
        </w:rPr>
      </w:pPr>
      <w:r>
        <w:rPr>
          <w:rFonts w:eastAsia="Times New Roman" w:cs="Times New Roman" w:ascii="Times New Roman" w:hAnsi="Times New Roman"/>
          <w:sz w:val="28"/>
          <w:szCs w:val="20"/>
          <w:lang w:eastAsia="ru-RU"/>
        </w:rPr>
        <w:t xml:space="preserve">Контроль за исполнением настоящего постановления возложить на заместителя главы </w:t>
      </w:r>
      <w:r>
        <w:rPr>
          <w:rFonts w:ascii="Times New Roman" w:hAnsi="Times New Roman"/>
          <w:sz w:val="28"/>
          <w:szCs w:val="28"/>
          <w:lang w:eastAsia="zh-CN"/>
        </w:rPr>
        <w:t>городского округа Фрязино Князеву Н.В</w:t>
      </w:r>
      <w:r>
        <w:rPr>
          <w:rFonts w:eastAsia="Times New Roman" w:cs="Times New Roman" w:ascii="Times New Roman" w:hAnsi="Times New Roman"/>
          <w:sz w:val="28"/>
          <w:szCs w:val="20"/>
          <w:lang w:eastAsia="ru-RU"/>
        </w:rPr>
        <w:t>.</w:t>
      </w:r>
    </w:p>
    <w:p>
      <w:pPr>
        <w:sectPr>
          <w:type w:val="nextPage"/>
          <w:pgSz w:w="11906" w:h="16838"/>
          <w:pgMar w:left="1701" w:right="567" w:gutter="0" w:header="0" w:top="763" w:footer="0" w:bottom="825"/>
          <w:pgNumType w:start="1" w:fmt="decimal"/>
          <w:formProt w:val="false"/>
          <w:textDirection w:val="lrTb"/>
          <w:docGrid w:type="default" w:linePitch="299" w:charSpace="8192"/>
        </w:sectPr>
        <w:pStyle w:val="Normal"/>
        <w:widowControl w:val="false"/>
        <w:tabs>
          <w:tab w:val="clear" w:pos="708"/>
          <w:tab w:val="left" w:pos="1134" w:leader="none"/>
          <w:tab w:val="left" w:pos="3119" w:leader="none"/>
        </w:tabs>
        <w:spacing w:lineRule="auto" w:line="240" w:before="342" w:after="342"/>
        <w:jc w:val="both"/>
        <w:rPr>
          <w:rFonts w:ascii="Times New Roman" w:hAnsi="Times New Roman" w:eastAsia="Times New Roman" w:cs="Times New Roman"/>
          <w:sz w:val="28"/>
          <w:szCs w:val="20"/>
          <w:lang w:eastAsia="ru-RU"/>
        </w:rPr>
      </w:pPr>
      <w:r>
        <w:rPr>
          <w:rFonts w:eastAsia="Times New Roman" w:cs="Times New Roman" w:ascii="Times New Roman" w:hAnsi="Times New Roman"/>
          <w:sz w:val="28"/>
          <w:szCs w:val="20"/>
          <w:lang w:eastAsia="ru-RU"/>
        </w:rPr>
        <w:t>Глава городского округа Фрязино</w:t>
        <w:tab/>
        <w:t xml:space="preserve">                                                    Д.Р. Воробьев</w:t>
      </w:r>
    </w:p>
    <w:p>
      <w:pPr>
        <w:pStyle w:val="ConsPlusTitle"/>
        <w:ind w:left="6804" w:hanging="1559"/>
        <w:rPr>
          <w:rFonts w:ascii="Times New Roman" w:hAnsi="Times New Roman" w:cs="Times New Roman"/>
          <w:b w:val="false"/>
          <w:sz w:val="28"/>
          <w:szCs w:val="28"/>
        </w:rPr>
      </w:pPr>
      <w:r>
        <w:rPr>
          <w:rFonts w:cs="Times New Roman" w:ascii="Times New Roman" w:hAnsi="Times New Roman"/>
          <w:b w:val="false"/>
          <w:sz w:val="28"/>
          <w:szCs w:val="28"/>
        </w:rPr>
        <w:t>УТВЕРЖДЕН</w:t>
      </w:r>
    </w:p>
    <w:p>
      <w:pPr>
        <w:pStyle w:val="ConsPlusTitle"/>
        <w:ind w:left="5245" w:hanging="0"/>
        <w:rPr>
          <w:rFonts w:ascii="Times New Roman" w:hAnsi="Times New Roman" w:cs="Times New Roman"/>
          <w:b w:val="false"/>
          <w:sz w:val="28"/>
          <w:szCs w:val="28"/>
        </w:rPr>
      </w:pPr>
      <w:r>
        <w:rPr>
          <w:rFonts w:cs="Times New Roman" w:ascii="Times New Roman" w:hAnsi="Times New Roman"/>
          <w:b w:val="false"/>
          <w:sz w:val="28"/>
          <w:szCs w:val="28"/>
        </w:rPr>
        <w:t>постановлением Администрации городского округа Фрязино</w:t>
      </w:r>
    </w:p>
    <w:p>
      <w:pPr>
        <w:pStyle w:val="ConsPlusTitle"/>
        <w:ind w:left="5245" w:hanging="0"/>
        <w:rPr>
          <w:rFonts w:ascii="Times New Roman" w:hAnsi="Times New Roman" w:cs="Times New Roman"/>
          <w:b w:val="false"/>
          <w:sz w:val="28"/>
          <w:szCs w:val="28"/>
        </w:rPr>
      </w:pPr>
      <w:r>
        <w:rPr>
          <w:rFonts w:cs="Times New Roman" w:ascii="Times New Roman" w:hAnsi="Times New Roman"/>
          <w:b w:val="false"/>
          <w:sz w:val="28"/>
          <w:szCs w:val="28"/>
        </w:rPr>
        <w:t xml:space="preserve">от </w:t>
      </w:r>
      <w:r>
        <w:rPr>
          <w:rFonts w:cs="Times New Roman" w:ascii="Times New Roman" w:hAnsi="Times New Roman"/>
          <w:b w:val="false"/>
          <w:sz w:val="28"/>
          <w:szCs w:val="28"/>
        </w:rPr>
        <w:t>17.04.2025</w:t>
      </w:r>
      <w:r>
        <w:rPr>
          <w:rFonts w:cs="Times New Roman" w:ascii="Times New Roman" w:hAnsi="Times New Roman"/>
          <w:b w:val="false"/>
          <w:sz w:val="28"/>
          <w:szCs w:val="28"/>
        </w:rPr>
        <w:t xml:space="preserve"> № </w:t>
      </w:r>
      <w:bookmarkStart w:id="0" w:name="_GoBack"/>
      <w:bookmarkEnd w:id="0"/>
      <w:r>
        <w:rPr>
          <w:rFonts w:cs="Times New Roman" w:ascii="Times New Roman" w:hAnsi="Times New Roman"/>
          <w:b w:val="false"/>
          <w:sz w:val="28"/>
          <w:szCs w:val="28"/>
        </w:rPr>
        <w:t>360</w:t>
      </w:r>
    </w:p>
    <w:p>
      <w:pPr>
        <w:pStyle w:val="ConsPlusTitle"/>
        <w:jc w:val="center"/>
        <w:rPr>
          <w:rFonts w:ascii="Times New Roman" w:hAnsi="Times New Roman" w:cs="Times New Roman"/>
          <w:sz w:val="28"/>
          <w:szCs w:val="28"/>
        </w:rPr>
      </w:pPr>
      <w:r>
        <w:rPr>
          <w:rFonts w:cs="Times New Roman" w:ascii="Times New Roman" w:hAnsi="Times New Roman"/>
          <w:sz w:val="28"/>
          <w:szCs w:val="28"/>
        </w:rPr>
      </w:r>
    </w:p>
    <w:p>
      <w:pPr>
        <w:pStyle w:val="ConsPlusTitle"/>
        <w:jc w:val="center"/>
        <w:rPr>
          <w:rFonts w:ascii="Times New Roman" w:hAnsi="Times New Roman" w:cs="Times New Roman"/>
          <w:sz w:val="28"/>
          <w:szCs w:val="28"/>
        </w:rPr>
      </w:pPr>
      <w:r>
        <w:rPr>
          <w:rFonts w:cs="Times New Roman" w:ascii="Times New Roman" w:hAnsi="Times New Roman"/>
          <w:sz w:val="28"/>
          <w:szCs w:val="28"/>
        </w:rPr>
      </w:r>
    </w:p>
    <w:p>
      <w:pPr>
        <w:pStyle w:val="ConsPlusTitle"/>
        <w:jc w:val="center"/>
        <w:rPr>
          <w:rFonts w:ascii="Times New Roman" w:hAnsi="Times New Roman" w:cs="Times New Roman"/>
          <w:sz w:val="28"/>
          <w:szCs w:val="28"/>
        </w:rPr>
      </w:pPr>
      <w:r>
        <w:rPr>
          <w:rFonts w:cs="Times New Roman" w:ascii="Times New Roman" w:hAnsi="Times New Roman"/>
          <w:sz w:val="28"/>
          <w:szCs w:val="28"/>
        </w:rPr>
        <w:t>ПОРЯДОК</w:t>
      </w:r>
    </w:p>
    <w:p>
      <w:pPr>
        <w:pStyle w:val="ConsPlusTitle"/>
        <w:jc w:val="center"/>
        <w:rPr>
          <w:rFonts w:ascii="Times New Roman" w:hAnsi="Times New Roman" w:cs="Times New Roman"/>
          <w:sz w:val="28"/>
          <w:szCs w:val="28"/>
        </w:rPr>
      </w:pPr>
      <w:r>
        <w:rPr>
          <w:rFonts w:cs="Times New Roman" w:ascii="Times New Roman" w:hAnsi="Times New Roman"/>
          <w:sz w:val="28"/>
          <w:szCs w:val="28"/>
        </w:rPr>
        <w:t>составления и утверждения отчета о результатах деятельности муниципальных учреждений (организаций) городского округа Фрязино Московской области и об использовании закрепленного за ними муниципального имущества</w:t>
      </w:r>
    </w:p>
    <w:p>
      <w:pPr>
        <w:pStyle w:val="ConsPlusTitle"/>
        <w:jc w:val="center"/>
        <w:rPr>
          <w:rFonts w:ascii="Times New Roman" w:hAnsi="Times New Roman" w:cs="Times New Roman"/>
          <w:sz w:val="28"/>
          <w:szCs w:val="28"/>
        </w:rPr>
      </w:pPr>
      <w:r>
        <w:rPr>
          <w:rFonts w:cs="Times New Roman" w:ascii="Times New Roman" w:hAnsi="Times New Roman"/>
          <w:sz w:val="28"/>
          <w:szCs w:val="28"/>
        </w:rPr>
      </w:r>
    </w:p>
    <w:p>
      <w:pPr>
        <w:pStyle w:val="ConsPlusNormal"/>
        <w:jc w:val="both"/>
        <w:rPr>
          <w:rFonts w:ascii="Times New Roman" w:hAnsi="Times New Roman" w:cs="Times New Roman"/>
          <w:sz w:val="28"/>
          <w:szCs w:val="28"/>
        </w:rPr>
      </w:pPr>
      <w:r>
        <w:rPr>
          <w:rFonts w:cs="Times New Roman" w:ascii="Times New Roman" w:hAnsi="Times New Roman"/>
          <w:sz w:val="28"/>
          <w:szCs w:val="28"/>
        </w:rPr>
      </w:r>
    </w:p>
    <w:p>
      <w:pPr>
        <w:pStyle w:val="ConsPlusTitle"/>
        <w:numPr>
          <w:ilvl w:val="0"/>
          <w:numId w:val="0"/>
        </w:numPr>
        <w:ind w:left="0" w:hanging="0"/>
        <w:jc w:val="center"/>
        <w:outlineLvl w:val="1"/>
        <w:rPr>
          <w:rFonts w:ascii="Times New Roman" w:hAnsi="Times New Roman" w:cs="Times New Roman"/>
          <w:sz w:val="28"/>
          <w:szCs w:val="28"/>
        </w:rPr>
      </w:pPr>
      <w:r>
        <w:rPr>
          <w:rFonts w:cs="Times New Roman" w:ascii="Times New Roman" w:hAnsi="Times New Roman"/>
          <w:sz w:val="28"/>
          <w:szCs w:val="28"/>
        </w:rPr>
        <w:t>I. Общие положения</w:t>
      </w:r>
    </w:p>
    <w:p>
      <w:pPr>
        <w:pStyle w:val="ConsPlusNormal"/>
        <w:jc w:val="both"/>
        <w:rPr>
          <w:rFonts w:ascii="Times New Roman" w:hAnsi="Times New Roman" w:cs="Times New Roman"/>
          <w:sz w:val="28"/>
          <w:szCs w:val="28"/>
        </w:rPr>
      </w:pPr>
      <w:r>
        <w:rPr>
          <w:rFonts w:cs="Times New Roman" w:ascii="Times New Roman" w:hAnsi="Times New Roman"/>
          <w:sz w:val="28"/>
          <w:szCs w:val="28"/>
        </w:rPr>
      </w:r>
    </w:p>
    <w:p>
      <w:pPr>
        <w:pStyle w:val="ConsPlusNormal"/>
        <w:ind w:firstLine="540"/>
        <w:jc w:val="both"/>
        <w:rPr>
          <w:rFonts w:ascii="Times New Roman" w:hAnsi="Times New Roman" w:cs="Times New Roman"/>
          <w:sz w:val="28"/>
          <w:szCs w:val="28"/>
        </w:rPr>
      </w:pPr>
      <w:r>
        <w:rPr>
          <w:rFonts w:cs="Times New Roman" w:ascii="Times New Roman" w:hAnsi="Times New Roman"/>
          <w:sz w:val="28"/>
          <w:szCs w:val="28"/>
        </w:rPr>
        <w:t>1.Настоящий Порядок разработан на основании Федерального закона от 12.01.1996 № 7-ФЗ «О некоммерческих организациях», приказа Министерства финансов Российской Федерации от 02.11.2021 № 171н «Об утверждении общих требований к Порядку составления и утверждения отчета о результатах деятельности государственного (муниципального) учреждения и об использовании закрепленного за ним государственного (муниципального) имущества» и устанавливает правила составления и утверждения муниципальным учреждением (организацией) городского округа Фрязино Московской области, (далее – учреждение) отчета о результатах деятельности учреждения и об использовании закрепленного за ним муниципального имущества (далее – Отчет).</w:t>
      </w:r>
    </w:p>
    <w:p>
      <w:pPr>
        <w:pStyle w:val="ConsPlusNormal"/>
        <w:spacing w:before="200" w:after="160"/>
        <w:ind w:firstLine="540"/>
        <w:jc w:val="both"/>
        <w:rPr>
          <w:rFonts w:ascii="Times New Roman" w:hAnsi="Times New Roman" w:cs="Times New Roman"/>
          <w:sz w:val="28"/>
          <w:szCs w:val="28"/>
        </w:rPr>
      </w:pPr>
      <w:r>
        <w:rPr>
          <w:rFonts w:cs="Times New Roman" w:ascii="Times New Roman" w:hAnsi="Times New Roman"/>
          <w:sz w:val="28"/>
          <w:szCs w:val="28"/>
        </w:rPr>
        <w:t xml:space="preserve">2. Отчет составляется учреждением в валюте Российской Федерации (в части показателей, формируемых в денежном выражении) по состоянию на 1 января года, следующего за отчетным. </w:t>
      </w:r>
    </w:p>
    <w:p>
      <w:pPr>
        <w:pStyle w:val="ConsPlusNormal"/>
        <w:spacing w:before="200" w:after="160"/>
        <w:ind w:firstLine="540"/>
        <w:jc w:val="both"/>
        <w:rPr>
          <w:rFonts w:ascii="Times New Roman" w:hAnsi="Times New Roman" w:cs="Times New Roman"/>
          <w:sz w:val="28"/>
          <w:szCs w:val="28"/>
        </w:rPr>
      </w:pPr>
      <w:r>
        <w:rPr>
          <w:rFonts w:cs="Times New Roman" w:ascii="Times New Roman" w:hAnsi="Times New Roman"/>
          <w:sz w:val="28"/>
          <w:szCs w:val="28"/>
        </w:rPr>
        <w:t>3. Отчетным периодом является календарный год – с 1 января по 31 декабря включительно.</w:t>
      </w:r>
    </w:p>
    <w:p>
      <w:pPr>
        <w:pStyle w:val="ConsPlusNormal"/>
        <w:spacing w:before="200" w:after="160"/>
        <w:ind w:firstLine="540"/>
        <w:jc w:val="both"/>
        <w:rPr>
          <w:rFonts w:ascii="Times New Roman" w:hAnsi="Times New Roman" w:cs="Times New Roman"/>
          <w:sz w:val="28"/>
          <w:szCs w:val="28"/>
        </w:rPr>
      </w:pPr>
      <w:r>
        <w:rPr>
          <w:rFonts w:cs="Times New Roman" w:ascii="Times New Roman" w:hAnsi="Times New Roman"/>
          <w:sz w:val="28"/>
          <w:szCs w:val="28"/>
        </w:rPr>
        <w:t>4. Отчет, не содержащий сведения, составляющие государственную тайну или иную охраняемую законом тайну, составляется и утверждается учреждением по форме согласно приложению к настоящему Порядку.</w:t>
      </w:r>
    </w:p>
    <w:p>
      <w:pPr>
        <w:pStyle w:val="ConsPlusNormal"/>
        <w:spacing w:before="200" w:after="160"/>
        <w:ind w:firstLine="540"/>
        <w:jc w:val="both"/>
        <w:rPr>
          <w:rFonts w:ascii="Times New Roman" w:hAnsi="Times New Roman" w:cs="Times New Roman"/>
          <w:sz w:val="28"/>
          <w:szCs w:val="28"/>
        </w:rPr>
      </w:pPr>
      <w:r>
        <w:rPr>
          <w:rFonts w:cs="Times New Roman" w:ascii="Times New Roman" w:hAnsi="Times New Roman"/>
          <w:sz w:val="28"/>
          <w:szCs w:val="28"/>
        </w:rPr>
        <w:t>5. Отчет, содержащий сведения, составляющие государственную или иную охраняемую законом тайну, составляется и утверждается учреждением в форме бумажного документа с соблюдением законодательства Российской Федерации о защите государственной тайны.</w:t>
      </w:r>
    </w:p>
    <w:p>
      <w:pPr>
        <w:pStyle w:val="ConsPlusNormal"/>
        <w:spacing w:before="200" w:after="160"/>
        <w:ind w:firstLine="540"/>
        <w:jc w:val="both"/>
        <w:rPr>
          <w:rFonts w:ascii="Times New Roman" w:hAnsi="Times New Roman" w:cs="Times New Roman"/>
          <w:sz w:val="28"/>
          <w:szCs w:val="28"/>
        </w:rPr>
      </w:pPr>
      <w:r>
        <w:rPr>
          <w:rFonts w:cs="Times New Roman" w:ascii="Times New Roman" w:hAnsi="Times New Roman"/>
          <w:sz w:val="28"/>
          <w:szCs w:val="28"/>
        </w:rPr>
        <w:t>6. Сведения о выполнении муниципального задания муниципальными бюджетными (автономными) учреждениями, а также муниципальными казенными учреждениями, в случае утверждения муниципальному казенному учреждению муниципального задания, не содержащие сведения, составляющие государственную тайну или иную охраняемую законом тайну, предоставляются в соответствии с формой отчета о выполнении муниципального задания, утвержденной Порядком формирования и финансового обеспечения выполнения муниципального задания муниципальными учреждениями городского округа Фрязино. &lt;1&gt;.</w:t>
      </w:r>
    </w:p>
    <w:p>
      <w:pPr>
        <w:pStyle w:val="ConsPlusNormal"/>
        <w:spacing w:before="200" w:after="160"/>
        <w:ind w:firstLine="540"/>
        <w:jc w:val="both"/>
        <w:rPr>
          <w:rFonts w:ascii="Times New Roman" w:hAnsi="Times New Roman" w:cs="Times New Roman"/>
          <w:sz w:val="28"/>
          <w:szCs w:val="28"/>
        </w:rPr>
      </w:pPr>
      <w:r>
        <w:rPr>
          <w:rFonts w:cs="Times New Roman" w:ascii="Times New Roman" w:hAnsi="Times New Roman"/>
          <w:sz w:val="28"/>
          <w:szCs w:val="28"/>
        </w:rPr>
        <w:t>--------------------------------</w:t>
      </w:r>
    </w:p>
    <w:p>
      <w:pPr>
        <w:pStyle w:val="ConsPlusNormal"/>
        <w:spacing w:before="200" w:after="160"/>
        <w:ind w:firstLine="540"/>
        <w:jc w:val="both"/>
        <w:rPr>
          <w:rFonts w:ascii="Times New Roman" w:hAnsi="Times New Roman" w:cs="Times New Roman"/>
          <w:sz w:val="28"/>
          <w:szCs w:val="28"/>
        </w:rPr>
      </w:pPr>
      <w:r>
        <w:rPr>
          <w:rFonts w:cs="Times New Roman" w:ascii="Times New Roman" w:hAnsi="Times New Roman"/>
          <w:sz w:val="28"/>
          <w:szCs w:val="28"/>
        </w:rPr>
        <w:t>&lt;1&gt; Приложение 5 к Порядку формирования муниципального задания на оказание муниципальных услуг (выполнение работ) в отношении муниципальных учреждений городского округа Фрязино и финансового обеспечения выполнения муниципального задания, утвержденному постановлением Администрации городского округа Фрязино от 22.04.2024</w:t>
        <w:br/>
        <w:t xml:space="preserve"> № 386.</w:t>
      </w:r>
    </w:p>
    <w:p>
      <w:pPr>
        <w:pStyle w:val="ConsPlusNormal"/>
        <w:jc w:val="both"/>
        <w:rPr>
          <w:rFonts w:ascii="Times New Roman" w:hAnsi="Times New Roman" w:cs="Times New Roman"/>
          <w:sz w:val="28"/>
          <w:szCs w:val="28"/>
        </w:rPr>
      </w:pPr>
      <w:r>
        <w:rPr>
          <w:rFonts w:cs="Times New Roman" w:ascii="Times New Roman" w:hAnsi="Times New Roman"/>
          <w:sz w:val="28"/>
          <w:szCs w:val="28"/>
        </w:rPr>
      </w:r>
    </w:p>
    <w:p>
      <w:pPr>
        <w:pStyle w:val="ConsPlusNormal"/>
        <w:jc w:val="both"/>
        <w:rPr>
          <w:rFonts w:ascii="Times New Roman" w:hAnsi="Times New Roman" w:cs="Times New Roman"/>
          <w:sz w:val="28"/>
          <w:szCs w:val="28"/>
        </w:rPr>
      </w:pPr>
      <w:r>
        <w:rPr>
          <w:rFonts w:cs="Times New Roman" w:ascii="Times New Roman" w:hAnsi="Times New Roman"/>
          <w:sz w:val="28"/>
          <w:szCs w:val="28"/>
        </w:rPr>
      </w:r>
      <w:bookmarkStart w:id="1" w:name="P57"/>
      <w:bookmarkStart w:id="2" w:name="P57"/>
      <w:bookmarkEnd w:id="2"/>
    </w:p>
    <w:p>
      <w:pPr>
        <w:pStyle w:val="ConsPlusTitle"/>
        <w:numPr>
          <w:ilvl w:val="0"/>
          <w:numId w:val="0"/>
        </w:numPr>
        <w:ind w:left="0" w:hanging="0"/>
        <w:jc w:val="center"/>
        <w:outlineLvl w:val="1"/>
        <w:rPr>
          <w:rFonts w:ascii="Times New Roman" w:hAnsi="Times New Roman" w:cs="Times New Roman"/>
          <w:sz w:val="28"/>
          <w:szCs w:val="28"/>
        </w:rPr>
      </w:pPr>
      <w:r>
        <w:rPr>
          <w:rFonts w:cs="Times New Roman" w:ascii="Times New Roman" w:hAnsi="Times New Roman"/>
          <w:sz w:val="28"/>
          <w:szCs w:val="28"/>
        </w:rPr>
        <w:t>II. Требования к Отчету</w:t>
      </w:r>
    </w:p>
    <w:p>
      <w:pPr>
        <w:pStyle w:val="ConsPlusNormal"/>
        <w:jc w:val="both"/>
        <w:rPr>
          <w:rFonts w:ascii="Times New Roman" w:hAnsi="Times New Roman" w:cs="Times New Roman"/>
          <w:sz w:val="28"/>
          <w:szCs w:val="28"/>
        </w:rPr>
      </w:pPr>
      <w:r>
        <w:rPr>
          <w:rFonts w:cs="Times New Roman" w:ascii="Times New Roman" w:hAnsi="Times New Roman"/>
          <w:sz w:val="28"/>
          <w:szCs w:val="28"/>
        </w:rPr>
      </w:r>
    </w:p>
    <w:p>
      <w:pPr>
        <w:pStyle w:val="ConsPlusNormal"/>
        <w:ind w:firstLine="540"/>
        <w:jc w:val="both"/>
        <w:rPr>
          <w:rFonts w:ascii="Times New Roman" w:hAnsi="Times New Roman" w:cs="Times New Roman"/>
          <w:sz w:val="28"/>
          <w:szCs w:val="28"/>
        </w:rPr>
      </w:pPr>
      <w:r>
        <w:rPr>
          <w:rFonts w:cs="Times New Roman" w:ascii="Times New Roman" w:hAnsi="Times New Roman"/>
          <w:sz w:val="28"/>
          <w:szCs w:val="28"/>
        </w:rPr>
        <w:t>7. Отчет должен в заголовочной части содержать наименование учреждения, составившего Отчет, с указанием кода по реестру участников бюджетного процесса, а также юридических лиц, не являющихся участниками бюджетного процесса, идентификационного номера налогоплательщика и кода причины постановки на учет, наименование органа - учредителя, с указанием кода главы по бюджетной классификации, наименование публично-правового образования, с указанием кода по Общероссийскому классификатору территорий муниципальных образований, и составляться в разрезе следующих разделов:</w:t>
      </w:r>
    </w:p>
    <w:p>
      <w:pPr>
        <w:pStyle w:val="ConsPlusNormal"/>
        <w:ind w:firstLine="540"/>
        <w:jc w:val="both"/>
        <w:rPr>
          <w:rFonts w:ascii="Times New Roman" w:hAnsi="Times New Roman" w:cs="Times New Roman"/>
          <w:sz w:val="28"/>
          <w:szCs w:val="28"/>
        </w:rPr>
      </w:pPr>
      <w:r>
        <w:rPr>
          <w:rFonts w:cs="Times New Roman" w:ascii="Times New Roman" w:hAnsi="Times New Roman"/>
          <w:sz w:val="28"/>
          <w:szCs w:val="28"/>
        </w:rPr>
        <w:t>раздел 1 «Результаты деятельности»;</w:t>
      </w:r>
    </w:p>
    <w:p>
      <w:pPr>
        <w:pStyle w:val="ConsPlusNormal"/>
        <w:spacing w:before="200" w:after="160"/>
        <w:ind w:firstLine="540"/>
        <w:jc w:val="both"/>
        <w:rPr>
          <w:rFonts w:ascii="Times New Roman" w:hAnsi="Times New Roman" w:cs="Times New Roman"/>
          <w:sz w:val="28"/>
          <w:szCs w:val="28"/>
        </w:rPr>
      </w:pPr>
      <w:r>
        <w:rPr>
          <w:rFonts w:cs="Times New Roman" w:ascii="Times New Roman" w:hAnsi="Times New Roman"/>
          <w:sz w:val="28"/>
          <w:szCs w:val="28"/>
        </w:rPr>
        <w:t>раздел 2 «Использование имущества, закрепленного за учреждением».</w:t>
      </w:r>
    </w:p>
    <w:p>
      <w:pPr>
        <w:pStyle w:val="ConsPlusNormal"/>
        <w:jc w:val="both"/>
        <w:rPr>
          <w:rFonts w:ascii="Times New Roman" w:hAnsi="Times New Roman" w:cs="Times New Roman"/>
          <w:sz w:val="28"/>
          <w:szCs w:val="28"/>
        </w:rPr>
      </w:pPr>
      <w:r>
        <w:rPr>
          <w:rFonts w:cs="Times New Roman" w:ascii="Times New Roman" w:hAnsi="Times New Roman"/>
          <w:sz w:val="28"/>
          <w:szCs w:val="28"/>
        </w:rPr>
      </w:r>
    </w:p>
    <w:p>
      <w:pPr>
        <w:pStyle w:val="ConsPlusNormal"/>
        <w:ind w:firstLine="540"/>
        <w:jc w:val="both"/>
        <w:rPr>
          <w:rFonts w:ascii="Times New Roman" w:hAnsi="Times New Roman" w:cs="Times New Roman"/>
          <w:sz w:val="28"/>
          <w:szCs w:val="28"/>
        </w:rPr>
      </w:pPr>
      <w:r>
        <w:rPr>
          <w:rFonts w:cs="Times New Roman" w:ascii="Times New Roman" w:hAnsi="Times New Roman"/>
          <w:sz w:val="28"/>
          <w:szCs w:val="28"/>
        </w:rPr>
        <w:t>8. В раздел 1 «Результаты деятельности» должны включаться:</w:t>
      </w:r>
    </w:p>
    <w:p>
      <w:pPr>
        <w:pStyle w:val="ConsPlusNormal"/>
        <w:spacing w:before="200" w:after="160"/>
        <w:ind w:firstLine="540"/>
        <w:jc w:val="both"/>
        <w:rPr>
          <w:rFonts w:ascii="Times New Roman" w:hAnsi="Times New Roman" w:cs="Times New Roman"/>
          <w:sz w:val="28"/>
          <w:szCs w:val="28"/>
        </w:rPr>
      </w:pPr>
      <w:r>
        <w:rPr>
          <w:rFonts w:cs="Times New Roman" w:ascii="Times New Roman" w:hAnsi="Times New Roman"/>
          <w:sz w:val="28"/>
          <w:szCs w:val="28"/>
        </w:rPr>
        <w:t>отчет о выполнении муниципального задания на оказание муниципальных услуг (выполнение работ) (далее - муниципальное задание) &lt;2&gt;;</w:t>
      </w:r>
    </w:p>
    <w:p>
      <w:pPr>
        <w:pStyle w:val="ConsPlusNormal"/>
        <w:spacing w:before="200" w:after="160"/>
        <w:ind w:firstLine="540"/>
        <w:jc w:val="both"/>
        <w:rPr>
          <w:rFonts w:ascii="Times New Roman" w:hAnsi="Times New Roman" w:cs="Times New Roman"/>
          <w:sz w:val="28"/>
          <w:szCs w:val="28"/>
        </w:rPr>
      </w:pPr>
      <w:r>
        <w:rPr>
          <w:rFonts w:cs="Times New Roman" w:ascii="Times New Roman" w:hAnsi="Times New Roman"/>
          <w:sz w:val="28"/>
          <w:szCs w:val="28"/>
        </w:rPr>
        <w:t>--------------------------------</w:t>
      </w:r>
    </w:p>
    <w:p>
      <w:pPr>
        <w:pStyle w:val="ConsPlusNormal"/>
        <w:spacing w:before="200" w:after="160"/>
        <w:ind w:firstLine="540"/>
        <w:jc w:val="both"/>
        <w:rPr>
          <w:rFonts w:ascii="Times New Roman" w:hAnsi="Times New Roman" w:cs="Times New Roman"/>
          <w:sz w:val="28"/>
          <w:szCs w:val="28"/>
        </w:rPr>
      </w:pPr>
      <w:r>
        <w:rPr>
          <w:rFonts w:cs="Times New Roman" w:ascii="Times New Roman" w:hAnsi="Times New Roman"/>
          <w:sz w:val="28"/>
          <w:szCs w:val="28"/>
        </w:rPr>
        <w:t>&lt;2&gt; Отчет формируется бюджетными и автономными учреждениями, а также казенными учреждениями, которым в соответствии с решением органа - учредителя сформировано муниципальное задание.</w:t>
      </w:r>
    </w:p>
    <w:p>
      <w:pPr>
        <w:pStyle w:val="ConsPlusNormal"/>
        <w:jc w:val="both"/>
        <w:rPr>
          <w:rFonts w:ascii="Times New Roman" w:hAnsi="Times New Roman" w:cs="Times New Roman"/>
          <w:sz w:val="28"/>
          <w:szCs w:val="28"/>
        </w:rPr>
      </w:pPr>
      <w:r>
        <w:rPr>
          <w:rFonts w:cs="Times New Roman" w:ascii="Times New Roman" w:hAnsi="Times New Roman"/>
          <w:sz w:val="28"/>
          <w:szCs w:val="28"/>
        </w:rPr>
      </w:r>
    </w:p>
    <w:p>
      <w:pPr>
        <w:pStyle w:val="ConsPlusNormal"/>
        <w:spacing w:before="0" w:after="240"/>
        <w:ind w:firstLine="540"/>
        <w:jc w:val="both"/>
        <w:rPr>
          <w:rFonts w:ascii="Times New Roman" w:hAnsi="Times New Roman" w:cs="Times New Roman"/>
          <w:sz w:val="28"/>
          <w:szCs w:val="28"/>
        </w:rPr>
      </w:pPr>
      <w:r>
        <w:rPr>
          <w:rFonts w:cs="Times New Roman" w:ascii="Times New Roman" w:hAnsi="Times New Roman"/>
          <w:sz w:val="28"/>
          <w:szCs w:val="28"/>
        </w:rPr>
        <w:t>сведения о поступлениях и выплатах учреждения, формируемые бюджетными и автономными учреждениями в соответствии с пунктом 11 настоящего Порядка;</w:t>
      </w:r>
    </w:p>
    <w:p>
      <w:pPr>
        <w:pStyle w:val="ConsPlusNormal"/>
        <w:ind w:firstLine="540"/>
        <w:jc w:val="both"/>
        <w:rPr>
          <w:rFonts w:ascii="Times New Roman" w:hAnsi="Times New Roman" w:cs="Times New Roman"/>
          <w:sz w:val="28"/>
          <w:szCs w:val="28"/>
        </w:rPr>
      </w:pPr>
      <w:r>
        <w:rPr>
          <w:rFonts w:cs="Times New Roman" w:ascii="Times New Roman" w:hAnsi="Times New Roman"/>
          <w:sz w:val="28"/>
          <w:szCs w:val="28"/>
        </w:rPr>
        <w:t>сведения об оказываемых услугах, выполняемых работах сверх установленного муниципального задания, а также выпускаемой продукции, формируемые бюджетными и автономными учреждениями, а также по решению органа – учредителя казенными учреждениями в соответствии с пунктом 12 настоящего Порядка;</w:t>
      </w:r>
    </w:p>
    <w:p>
      <w:pPr>
        <w:pStyle w:val="ConsPlusNormal"/>
        <w:spacing w:before="200" w:after="160"/>
        <w:ind w:firstLine="540"/>
        <w:jc w:val="both"/>
        <w:rPr>
          <w:rFonts w:ascii="Times New Roman" w:hAnsi="Times New Roman" w:cs="Times New Roman"/>
          <w:sz w:val="28"/>
          <w:szCs w:val="28"/>
        </w:rPr>
      </w:pPr>
      <w:r>
        <w:rPr>
          <w:rFonts w:cs="Times New Roman" w:ascii="Times New Roman" w:hAnsi="Times New Roman"/>
          <w:sz w:val="28"/>
          <w:szCs w:val="28"/>
        </w:rPr>
        <w:t>сведения о доходах учреждения в виде прибыли, приходящейся на доли в уставных (складочных) капиталах хозяйственных товариществ и обществ, или дивидендов по акциям, принадлежащим учреждению, формируемые в соответствии с пунктом 13 настоящего Порядка;</w:t>
      </w:r>
    </w:p>
    <w:p>
      <w:pPr>
        <w:pStyle w:val="ConsPlusNormal"/>
        <w:spacing w:before="200" w:after="160"/>
        <w:ind w:firstLine="540"/>
        <w:jc w:val="both"/>
        <w:rPr>
          <w:rFonts w:ascii="Times New Roman" w:hAnsi="Times New Roman" w:cs="Times New Roman"/>
          <w:sz w:val="28"/>
          <w:szCs w:val="28"/>
        </w:rPr>
      </w:pPr>
      <w:r>
        <w:rPr>
          <w:rFonts w:cs="Times New Roman" w:ascii="Times New Roman" w:hAnsi="Times New Roman"/>
          <w:sz w:val="28"/>
          <w:szCs w:val="28"/>
        </w:rPr>
        <w:t>сведения о кредиторской задолженности и обязательствах учреждения, формируемые в соответствии с пунктом 14 настоящего Порядка;</w:t>
      </w:r>
    </w:p>
    <w:p>
      <w:pPr>
        <w:pStyle w:val="ConsPlusNormal"/>
        <w:spacing w:before="200" w:after="160"/>
        <w:ind w:firstLine="540"/>
        <w:jc w:val="both"/>
        <w:rPr>
          <w:rFonts w:ascii="Times New Roman" w:hAnsi="Times New Roman" w:cs="Times New Roman"/>
          <w:sz w:val="28"/>
          <w:szCs w:val="28"/>
        </w:rPr>
      </w:pPr>
      <w:r>
        <w:rPr>
          <w:rFonts w:cs="Times New Roman" w:ascii="Times New Roman" w:hAnsi="Times New Roman"/>
          <w:sz w:val="28"/>
          <w:szCs w:val="28"/>
        </w:rPr>
        <w:t>сведения о просроченной кредиторской задолженности, формируемые в соответствии с пунктом 15 настоящего Порядка;</w:t>
      </w:r>
    </w:p>
    <w:p>
      <w:pPr>
        <w:pStyle w:val="ConsPlusNormal"/>
        <w:spacing w:before="200" w:after="160"/>
        <w:ind w:firstLine="540"/>
        <w:jc w:val="both"/>
        <w:rPr>
          <w:rFonts w:ascii="Times New Roman" w:hAnsi="Times New Roman" w:cs="Times New Roman"/>
          <w:sz w:val="28"/>
          <w:szCs w:val="28"/>
        </w:rPr>
      </w:pPr>
      <w:r>
        <w:rPr>
          <w:rFonts w:cs="Times New Roman" w:ascii="Times New Roman" w:hAnsi="Times New Roman"/>
          <w:sz w:val="28"/>
          <w:szCs w:val="28"/>
        </w:rPr>
        <w:t>сведения о задолженности по ущербу, недостачам, хищениям денежных средств и материальных ценностей, формируемые в соответствии с пунктом 16 настоящего Порядка;</w:t>
      </w:r>
    </w:p>
    <w:p>
      <w:pPr>
        <w:pStyle w:val="ConsPlusNormal"/>
        <w:spacing w:before="200" w:after="160"/>
        <w:ind w:firstLine="540"/>
        <w:jc w:val="both"/>
        <w:rPr>
          <w:rFonts w:ascii="Times New Roman" w:hAnsi="Times New Roman" w:cs="Times New Roman"/>
          <w:sz w:val="28"/>
          <w:szCs w:val="28"/>
        </w:rPr>
      </w:pPr>
      <w:r>
        <w:rPr>
          <w:rFonts w:cs="Times New Roman" w:ascii="Times New Roman" w:hAnsi="Times New Roman"/>
          <w:sz w:val="28"/>
          <w:szCs w:val="28"/>
        </w:rPr>
        <w:t>сведения о численности сотрудников и оплате труда, формируемые в соответствии с пунктом 17 настоящего Порядка;</w:t>
      </w:r>
    </w:p>
    <w:p>
      <w:pPr>
        <w:pStyle w:val="ConsPlusNormal"/>
        <w:spacing w:before="200" w:after="160"/>
        <w:ind w:firstLine="540"/>
        <w:jc w:val="both"/>
        <w:rPr>
          <w:rFonts w:ascii="Times New Roman" w:hAnsi="Times New Roman" w:cs="Times New Roman"/>
          <w:sz w:val="28"/>
          <w:szCs w:val="28"/>
        </w:rPr>
      </w:pPr>
      <w:r>
        <w:rPr>
          <w:rFonts w:cs="Times New Roman" w:ascii="Times New Roman" w:hAnsi="Times New Roman"/>
          <w:sz w:val="28"/>
          <w:szCs w:val="28"/>
        </w:rPr>
        <w:t>сведения о счетах учреждения, открытых в кредитных организациях, формируемые в соответствии с пунктом 18 настоящего Порядка.</w:t>
      </w:r>
    </w:p>
    <w:p>
      <w:pPr>
        <w:pStyle w:val="ConsPlusNormal"/>
        <w:spacing w:before="200" w:after="160"/>
        <w:ind w:firstLine="540"/>
        <w:jc w:val="both"/>
        <w:rPr>
          <w:rFonts w:ascii="Times New Roman" w:hAnsi="Times New Roman" w:cs="Times New Roman"/>
          <w:sz w:val="28"/>
          <w:szCs w:val="28"/>
        </w:rPr>
      </w:pPr>
      <w:r>
        <w:rPr>
          <w:rFonts w:cs="Times New Roman" w:ascii="Times New Roman" w:hAnsi="Times New Roman"/>
          <w:sz w:val="28"/>
          <w:szCs w:val="28"/>
        </w:rPr>
        <w:t>9. В раздел 2 «Использование имущества, закрепленного за учреждением» должны включаться:</w:t>
      </w:r>
    </w:p>
    <w:p>
      <w:pPr>
        <w:pStyle w:val="ConsPlusNormal"/>
        <w:spacing w:before="200" w:after="160"/>
        <w:ind w:firstLine="540"/>
        <w:jc w:val="both"/>
        <w:rPr>
          <w:rFonts w:ascii="Times New Roman" w:hAnsi="Times New Roman" w:cs="Times New Roman"/>
          <w:sz w:val="28"/>
          <w:szCs w:val="28"/>
        </w:rPr>
      </w:pPr>
      <w:r>
        <w:rPr>
          <w:rFonts w:cs="Times New Roman" w:ascii="Times New Roman" w:hAnsi="Times New Roman"/>
          <w:sz w:val="28"/>
          <w:szCs w:val="28"/>
        </w:rPr>
        <w:t>сведения о недвижимом имуществе, за исключением земельных участков (далее - сведения о недвижимом имуществе), закрепленном на праве оперативного управления, формируемые в соответствии с пунктом 19 настоящего Порядка;</w:t>
      </w:r>
    </w:p>
    <w:p>
      <w:pPr>
        <w:pStyle w:val="ConsPlusNormal"/>
        <w:spacing w:before="200" w:after="160"/>
        <w:ind w:firstLine="540"/>
        <w:jc w:val="both"/>
        <w:rPr>
          <w:rFonts w:ascii="Times New Roman" w:hAnsi="Times New Roman" w:cs="Times New Roman"/>
          <w:sz w:val="28"/>
          <w:szCs w:val="28"/>
        </w:rPr>
      </w:pPr>
      <w:r>
        <w:rPr>
          <w:rFonts w:cs="Times New Roman" w:ascii="Times New Roman" w:hAnsi="Times New Roman"/>
          <w:sz w:val="28"/>
          <w:szCs w:val="28"/>
        </w:rPr>
        <w:t>сведения о земельных участках, предоставленных на праве постоянного (бессрочного) пользования (далее - сведения об использовании земельных участков), формируемые в соответствии с пунктом 20 настоящего Порядка;</w:t>
      </w:r>
    </w:p>
    <w:p>
      <w:pPr>
        <w:pStyle w:val="ConsPlusNormal"/>
        <w:spacing w:before="200" w:after="160"/>
        <w:ind w:firstLine="540"/>
        <w:jc w:val="both"/>
        <w:rPr>
          <w:rFonts w:ascii="Times New Roman" w:hAnsi="Times New Roman" w:cs="Times New Roman"/>
          <w:sz w:val="28"/>
          <w:szCs w:val="28"/>
        </w:rPr>
      </w:pPr>
      <w:r>
        <w:rPr>
          <w:rFonts w:cs="Times New Roman" w:ascii="Times New Roman" w:hAnsi="Times New Roman"/>
          <w:sz w:val="28"/>
          <w:szCs w:val="28"/>
        </w:rPr>
        <w:t>сведения о недвижимом имуществе, используемом по договору аренды, формируемые в соответствии с пунктом 21 настоящего Порядка;</w:t>
      </w:r>
    </w:p>
    <w:p>
      <w:pPr>
        <w:pStyle w:val="ConsPlusNormal"/>
        <w:spacing w:before="200" w:after="160"/>
        <w:ind w:firstLine="540"/>
        <w:jc w:val="both"/>
        <w:rPr>
          <w:rFonts w:ascii="Times New Roman" w:hAnsi="Times New Roman" w:cs="Times New Roman"/>
          <w:sz w:val="28"/>
          <w:szCs w:val="28"/>
        </w:rPr>
      </w:pPr>
      <w:r>
        <w:rPr>
          <w:rFonts w:cs="Times New Roman" w:ascii="Times New Roman" w:hAnsi="Times New Roman"/>
          <w:sz w:val="28"/>
          <w:szCs w:val="28"/>
        </w:rPr>
        <w:t>сведения о недвижимом имуществе, используемом по договору безвозмездного пользования (договору ссуды), формируемые в соответствии с пунктом 22 настоящего Порядка;</w:t>
      </w:r>
    </w:p>
    <w:p>
      <w:pPr>
        <w:pStyle w:val="ConsPlusNormal"/>
        <w:spacing w:before="200" w:after="160"/>
        <w:ind w:firstLine="540"/>
        <w:jc w:val="both"/>
        <w:rPr>
          <w:rFonts w:ascii="Times New Roman" w:hAnsi="Times New Roman" w:cs="Times New Roman"/>
          <w:sz w:val="28"/>
          <w:szCs w:val="28"/>
        </w:rPr>
      </w:pPr>
      <w:r>
        <w:rPr>
          <w:rFonts w:cs="Times New Roman" w:ascii="Times New Roman" w:hAnsi="Times New Roman"/>
          <w:sz w:val="28"/>
          <w:szCs w:val="28"/>
        </w:rPr>
        <w:t>сведения об особо ценном движимом имуществе (за исключением транспортных средств), формируемые бюджетными и автономными учреждениями в соответствии с пунктом 23 настоящего Порядка;</w:t>
      </w:r>
    </w:p>
    <w:p>
      <w:pPr>
        <w:pStyle w:val="ConsPlusNormal"/>
        <w:spacing w:before="200" w:after="160"/>
        <w:ind w:firstLine="540"/>
        <w:jc w:val="both"/>
        <w:rPr>
          <w:rFonts w:ascii="Times New Roman" w:hAnsi="Times New Roman" w:cs="Times New Roman"/>
          <w:sz w:val="28"/>
          <w:szCs w:val="28"/>
        </w:rPr>
      </w:pPr>
      <w:r>
        <w:rPr>
          <w:rFonts w:cs="Times New Roman" w:ascii="Times New Roman" w:hAnsi="Times New Roman"/>
          <w:sz w:val="28"/>
          <w:szCs w:val="28"/>
        </w:rPr>
        <w:t>сведения о транспортных средствах, формируемые в соответствии с пунктом 24 настоящего Порядка;</w:t>
      </w:r>
    </w:p>
    <w:p>
      <w:pPr>
        <w:pStyle w:val="ConsPlusNormal"/>
        <w:spacing w:before="200" w:after="160"/>
        <w:ind w:firstLine="540"/>
        <w:jc w:val="both"/>
        <w:rPr>
          <w:rFonts w:ascii="Times New Roman" w:hAnsi="Times New Roman" w:cs="Times New Roman"/>
          <w:sz w:val="28"/>
          <w:szCs w:val="28"/>
        </w:rPr>
      </w:pPr>
      <w:r>
        <w:rPr>
          <w:rFonts w:cs="Times New Roman" w:ascii="Times New Roman" w:hAnsi="Times New Roman"/>
          <w:sz w:val="28"/>
          <w:szCs w:val="28"/>
        </w:rPr>
        <w:t>сведения об имуществе, за исключением земельных участков, переданном в аренду, формируемые в соответствии с пунктом 25 настоящего Порядка.</w:t>
      </w:r>
    </w:p>
    <w:p>
      <w:pPr>
        <w:pStyle w:val="ConsPlusNormal"/>
        <w:jc w:val="both"/>
        <w:rPr>
          <w:rFonts w:ascii="Times New Roman" w:hAnsi="Times New Roman" w:cs="Times New Roman"/>
          <w:sz w:val="28"/>
          <w:szCs w:val="28"/>
        </w:rPr>
      </w:pPr>
      <w:r>
        <w:rPr>
          <w:rFonts w:cs="Times New Roman" w:ascii="Times New Roman" w:hAnsi="Times New Roman"/>
          <w:sz w:val="28"/>
          <w:szCs w:val="28"/>
        </w:rPr>
      </w:r>
    </w:p>
    <w:p>
      <w:pPr>
        <w:pStyle w:val="ConsPlusTitle"/>
        <w:numPr>
          <w:ilvl w:val="0"/>
          <w:numId w:val="0"/>
        </w:numPr>
        <w:ind w:left="0" w:hanging="0"/>
        <w:jc w:val="center"/>
        <w:outlineLvl w:val="1"/>
        <w:rPr>
          <w:rFonts w:ascii="Times New Roman" w:hAnsi="Times New Roman" w:cs="Times New Roman"/>
          <w:sz w:val="28"/>
          <w:szCs w:val="28"/>
        </w:rPr>
      </w:pPr>
      <w:r>
        <w:rPr>
          <w:rFonts w:cs="Times New Roman" w:ascii="Times New Roman" w:hAnsi="Times New Roman"/>
          <w:sz w:val="28"/>
          <w:szCs w:val="28"/>
        </w:rPr>
        <w:t>III. Порядок формирования сведений, включаемых в Отчет</w:t>
      </w:r>
    </w:p>
    <w:p>
      <w:pPr>
        <w:pStyle w:val="ConsPlusNormal"/>
        <w:jc w:val="both"/>
        <w:rPr>
          <w:rFonts w:ascii="Times New Roman" w:hAnsi="Times New Roman" w:cs="Times New Roman"/>
          <w:sz w:val="28"/>
          <w:szCs w:val="28"/>
        </w:rPr>
      </w:pPr>
      <w:r>
        <w:rPr>
          <w:rFonts w:cs="Times New Roman" w:ascii="Times New Roman" w:hAnsi="Times New Roman"/>
          <w:sz w:val="28"/>
          <w:szCs w:val="28"/>
        </w:rPr>
      </w:r>
    </w:p>
    <w:p>
      <w:pPr>
        <w:pStyle w:val="ConsPlusNormal"/>
        <w:spacing w:before="0" w:after="240"/>
        <w:ind w:firstLine="540"/>
        <w:jc w:val="both"/>
        <w:rPr>
          <w:rFonts w:ascii="Times New Roman" w:hAnsi="Times New Roman" w:cs="Times New Roman"/>
          <w:sz w:val="28"/>
          <w:szCs w:val="28"/>
        </w:rPr>
      </w:pPr>
      <w:r>
        <w:rPr>
          <w:rFonts w:cs="Times New Roman" w:ascii="Times New Roman" w:hAnsi="Times New Roman"/>
          <w:sz w:val="28"/>
          <w:szCs w:val="28"/>
        </w:rPr>
        <w:t>10. Отчет о выполнении муниципального задания должен включать сведения о муниципальных услугах и работах, включенных в муниципальное задание (показатель, характеризующий содержание муниципальной услуги (работы), плановые показатели объема муниципальной услуги (работы), показатели объема оказанных муниципальных услуг (выполненных работ) на отчетную дату, причину отклонения от установленных плановых показателей объема муниципальной услуги (работы).</w:t>
      </w:r>
    </w:p>
    <w:p>
      <w:pPr>
        <w:pStyle w:val="ConsPlusNormal"/>
        <w:spacing w:before="0" w:after="240"/>
        <w:ind w:firstLine="540"/>
        <w:jc w:val="both"/>
        <w:rPr>
          <w:rFonts w:ascii="Times New Roman" w:hAnsi="Times New Roman" w:cs="Times New Roman"/>
          <w:sz w:val="28"/>
          <w:szCs w:val="28"/>
        </w:rPr>
      </w:pPr>
      <w:r>
        <w:rPr>
          <w:rFonts w:cs="Times New Roman" w:ascii="Times New Roman" w:hAnsi="Times New Roman"/>
          <w:sz w:val="28"/>
          <w:szCs w:val="28"/>
        </w:rPr>
        <w:t>11. В сведениях о поступлениях и выплатах учреждения должна отражаться информация об объеме поступлений за отчетный финансовый год и год, предшествующий отчетному, и выплат за отчетный финансовый год.</w:t>
      </w:r>
    </w:p>
    <w:p>
      <w:pPr>
        <w:pStyle w:val="ConsPlusNormal"/>
        <w:spacing w:before="0" w:after="240"/>
        <w:ind w:firstLine="540"/>
        <w:jc w:val="both"/>
        <w:rPr>
          <w:rFonts w:ascii="Times New Roman" w:hAnsi="Times New Roman" w:cs="Times New Roman"/>
          <w:sz w:val="28"/>
          <w:szCs w:val="28"/>
        </w:rPr>
      </w:pPr>
      <w:r>
        <w:rPr>
          <w:rFonts w:cs="Times New Roman" w:ascii="Times New Roman" w:hAnsi="Times New Roman"/>
          <w:sz w:val="28"/>
          <w:szCs w:val="28"/>
        </w:rPr>
        <w:t>Информация о поступлениях формируется с указанием:</w:t>
      </w:r>
    </w:p>
    <w:p>
      <w:pPr>
        <w:pStyle w:val="ConsPlusNormal"/>
        <w:spacing w:before="0" w:after="240"/>
        <w:ind w:firstLine="540"/>
        <w:jc w:val="both"/>
        <w:rPr>
          <w:rFonts w:ascii="Times New Roman" w:hAnsi="Times New Roman" w:cs="Times New Roman"/>
          <w:sz w:val="28"/>
          <w:szCs w:val="28"/>
        </w:rPr>
      </w:pPr>
      <w:r>
        <w:rPr>
          <w:rFonts w:cs="Times New Roman" w:ascii="Times New Roman" w:hAnsi="Times New Roman"/>
          <w:sz w:val="28"/>
          <w:szCs w:val="28"/>
        </w:rPr>
        <w:t>объема поступлений из бюджетов бюджетной системы Российской Федерации, включая субсидии на финансовое обеспечение выполнения муниципального задания, субсидии, предоставляемые в соответствии с абзацем вторым пункта 1 статьи 78.1 Бюджетного кодекса Российской Федерации, субсидии на осуществление капитальных вложений, гранты в форме субсидий, с обособлением информации об объемах предоставленных учреждению грантов в форме субсидий, предоставленных соответственно из федерального бюджета, из бюджетов субъектов Российской Федерации и местных бюджетов;</w:t>
      </w:r>
    </w:p>
    <w:p>
      <w:pPr>
        <w:pStyle w:val="ConsPlusNormal"/>
        <w:spacing w:before="0" w:after="240"/>
        <w:ind w:firstLine="540"/>
        <w:jc w:val="both"/>
        <w:rPr>
          <w:rFonts w:ascii="Times New Roman" w:hAnsi="Times New Roman" w:cs="Times New Roman"/>
          <w:sz w:val="28"/>
          <w:szCs w:val="28"/>
        </w:rPr>
      </w:pPr>
      <w:r>
        <w:rPr>
          <w:rFonts w:cs="Times New Roman" w:ascii="Times New Roman" w:hAnsi="Times New Roman"/>
          <w:sz w:val="28"/>
          <w:szCs w:val="28"/>
        </w:rPr>
        <w:t>объема поступлений в форме грантов, предоставляемых юридическими и физическими лицами (за исключением грантов в форме субсидий, предоставляемых из бюджетов бюджетной системы Российской Федерации), пожертвований и иных безвозмездных перечислений от физических и юридических лиц, в том числе иностранных организаций;</w:t>
      </w:r>
    </w:p>
    <w:p>
      <w:pPr>
        <w:pStyle w:val="ConsPlusNormal"/>
        <w:spacing w:before="0" w:after="240"/>
        <w:ind w:firstLine="540"/>
        <w:jc w:val="both"/>
        <w:rPr>
          <w:rFonts w:ascii="Times New Roman" w:hAnsi="Times New Roman" w:cs="Times New Roman"/>
          <w:sz w:val="28"/>
          <w:szCs w:val="28"/>
        </w:rPr>
      </w:pPr>
      <w:r>
        <w:rPr>
          <w:rFonts w:cs="Times New Roman" w:ascii="Times New Roman" w:hAnsi="Times New Roman"/>
          <w:sz w:val="28"/>
          <w:szCs w:val="28"/>
        </w:rPr>
        <w:t>объема поступлений от приносящей доход деятельности, компенсации затрат, с обособлением информации:</w:t>
      </w:r>
    </w:p>
    <w:p>
      <w:pPr>
        <w:pStyle w:val="ConsPlusNormal"/>
        <w:spacing w:before="0" w:after="240"/>
        <w:ind w:firstLine="540"/>
        <w:jc w:val="both"/>
        <w:rPr>
          <w:rFonts w:ascii="Times New Roman" w:hAnsi="Times New Roman" w:cs="Times New Roman"/>
          <w:sz w:val="28"/>
          <w:szCs w:val="28"/>
        </w:rPr>
      </w:pPr>
      <w:r>
        <w:rPr>
          <w:rFonts w:cs="Times New Roman" w:ascii="Times New Roman" w:hAnsi="Times New Roman"/>
          <w:sz w:val="28"/>
          <w:szCs w:val="28"/>
        </w:rPr>
        <w:t>об объеме доходов в виде платы за оказание услуг (выполнение работ) в рамках установленного государственного (муниципального) задания, доходов от оказания услуг, выполнения работ, реализации готовой продукции сверх установленного государственного (муниципального) задания по видам деятельности, отнесенным в соответствии с учредительными документами к основным;</w:t>
      </w:r>
    </w:p>
    <w:p>
      <w:pPr>
        <w:pStyle w:val="ConsPlusNormal"/>
        <w:spacing w:before="0" w:after="240"/>
        <w:ind w:firstLine="540"/>
        <w:jc w:val="both"/>
        <w:rPr>
          <w:rFonts w:ascii="Times New Roman" w:hAnsi="Times New Roman" w:cs="Times New Roman"/>
          <w:sz w:val="28"/>
          <w:szCs w:val="28"/>
        </w:rPr>
      </w:pPr>
      <w:r>
        <w:rPr>
          <w:rFonts w:cs="Times New Roman" w:ascii="Times New Roman" w:hAnsi="Times New Roman"/>
          <w:sz w:val="28"/>
          <w:szCs w:val="28"/>
        </w:rPr>
        <w:t>об объеме доходов от платы за пользование служебными жилыми помещениями и общежитиями, включающей плату за пользование и плату за содержание жилого помещения;</w:t>
      </w:r>
    </w:p>
    <w:p>
      <w:pPr>
        <w:pStyle w:val="ConsPlusNormal"/>
        <w:spacing w:before="0" w:after="240"/>
        <w:ind w:firstLine="540"/>
        <w:jc w:val="both"/>
        <w:rPr>
          <w:rFonts w:ascii="Times New Roman" w:hAnsi="Times New Roman" w:cs="Times New Roman"/>
          <w:sz w:val="28"/>
          <w:szCs w:val="28"/>
        </w:rPr>
      </w:pPr>
      <w:r>
        <w:rPr>
          <w:rFonts w:cs="Times New Roman" w:ascii="Times New Roman" w:hAnsi="Times New Roman"/>
          <w:sz w:val="28"/>
          <w:szCs w:val="28"/>
        </w:rPr>
        <w:t>об объеме доходов от оказания услуг в рамках обязательного медицинского страхования;</w:t>
      </w:r>
    </w:p>
    <w:p>
      <w:pPr>
        <w:pStyle w:val="ConsPlusNormal"/>
        <w:spacing w:before="0" w:after="240"/>
        <w:ind w:firstLine="540"/>
        <w:jc w:val="both"/>
        <w:rPr>
          <w:rFonts w:ascii="Times New Roman" w:hAnsi="Times New Roman" w:cs="Times New Roman"/>
          <w:sz w:val="28"/>
          <w:szCs w:val="28"/>
        </w:rPr>
      </w:pPr>
      <w:r>
        <w:rPr>
          <w:rFonts w:cs="Times New Roman" w:ascii="Times New Roman" w:hAnsi="Times New Roman"/>
          <w:sz w:val="28"/>
          <w:szCs w:val="28"/>
        </w:rPr>
        <w:t>об объеме доходов от оказания медицинских услуг, предоставляемых женщинам в период беременности, женщинам и новорожденным в период родов и в послеродовой период;</w:t>
      </w:r>
    </w:p>
    <w:p>
      <w:pPr>
        <w:pStyle w:val="ConsPlusNormal"/>
        <w:spacing w:before="0" w:after="240"/>
        <w:ind w:firstLine="540"/>
        <w:jc w:val="both"/>
        <w:rPr>
          <w:rFonts w:ascii="Times New Roman" w:hAnsi="Times New Roman" w:cs="Times New Roman"/>
          <w:sz w:val="28"/>
          <w:szCs w:val="28"/>
        </w:rPr>
      </w:pPr>
      <w:r>
        <w:rPr>
          <w:rFonts w:cs="Times New Roman" w:ascii="Times New Roman" w:hAnsi="Times New Roman"/>
          <w:sz w:val="28"/>
          <w:szCs w:val="28"/>
        </w:rPr>
        <w:t>об объеме доходов от возмещения расходов, понесенных в связи с эксплуатацией имущества, находящегося в оперативном управлении учреждения;</w:t>
      </w:r>
    </w:p>
    <w:p>
      <w:pPr>
        <w:pStyle w:val="ConsPlusNormal"/>
        <w:spacing w:before="0" w:after="240"/>
        <w:ind w:firstLine="540"/>
        <w:jc w:val="both"/>
        <w:rPr>
          <w:rFonts w:ascii="Times New Roman" w:hAnsi="Times New Roman" w:cs="Times New Roman"/>
          <w:sz w:val="28"/>
          <w:szCs w:val="28"/>
        </w:rPr>
      </w:pPr>
      <w:r>
        <w:rPr>
          <w:rFonts w:cs="Times New Roman" w:ascii="Times New Roman" w:hAnsi="Times New Roman"/>
          <w:sz w:val="28"/>
          <w:szCs w:val="28"/>
        </w:rPr>
        <w:t>об объеме прочих доходов от оказания услуг, выполнения работ, компенсации затрат учреждения, включая возмещение расходов по решению судов (возмещение судебных издержек);</w:t>
      </w:r>
    </w:p>
    <w:p>
      <w:pPr>
        <w:pStyle w:val="ConsPlusNormal"/>
        <w:spacing w:before="0" w:after="240"/>
        <w:ind w:firstLine="540"/>
        <w:jc w:val="both"/>
        <w:rPr>
          <w:rFonts w:ascii="Times New Roman" w:hAnsi="Times New Roman" w:cs="Times New Roman"/>
          <w:sz w:val="28"/>
          <w:szCs w:val="28"/>
        </w:rPr>
      </w:pPr>
      <w:r>
        <w:rPr>
          <w:rFonts w:cs="Times New Roman" w:ascii="Times New Roman" w:hAnsi="Times New Roman"/>
          <w:sz w:val="28"/>
          <w:szCs w:val="28"/>
        </w:rPr>
        <w:t>объема поступлений доходов от собственности с обособлением информации:</w:t>
      </w:r>
    </w:p>
    <w:p>
      <w:pPr>
        <w:pStyle w:val="ConsPlusNormal"/>
        <w:spacing w:before="0" w:after="240"/>
        <w:ind w:firstLine="540"/>
        <w:jc w:val="both"/>
        <w:rPr>
          <w:rFonts w:ascii="Times New Roman" w:hAnsi="Times New Roman" w:cs="Times New Roman"/>
          <w:sz w:val="28"/>
          <w:szCs w:val="28"/>
        </w:rPr>
      </w:pPr>
      <w:r>
        <w:rPr>
          <w:rFonts w:cs="Times New Roman" w:ascii="Times New Roman" w:hAnsi="Times New Roman"/>
          <w:sz w:val="28"/>
          <w:szCs w:val="28"/>
        </w:rPr>
        <w:t>об объеме доходов в виде арендной либо иной платы за передачу в возмездное пользование государственного (муниципального) имущества;</w:t>
      </w:r>
    </w:p>
    <w:p>
      <w:pPr>
        <w:pStyle w:val="ConsPlusNormal"/>
        <w:spacing w:before="0" w:after="240"/>
        <w:ind w:firstLine="540"/>
        <w:jc w:val="both"/>
        <w:rPr>
          <w:rFonts w:ascii="Times New Roman" w:hAnsi="Times New Roman" w:cs="Times New Roman"/>
          <w:sz w:val="28"/>
          <w:szCs w:val="28"/>
        </w:rPr>
      </w:pPr>
      <w:r>
        <w:rPr>
          <w:rFonts w:cs="Times New Roman" w:ascii="Times New Roman" w:hAnsi="Times New Roman"/>
          <w:sz w:val="28"/>
          <w:szCs w:val="28"/>
        </w:rPr>
        <w:t>об объеме доходов от распоряжения правами на результаты интеллектуальной деятельности и средствами индивидуализации;</w:t>
      </w:r>
    </w:p>
    <w:p>
      <w:pPr>
        <w:pStyle w:val="ConsPlusNormal"/>
        <w:spacing w:before="0" w:after="240"/>
        <w:ind w:firstLine="540"/>
        <w:jc w:val="both"/>
        <w:rPr>
          <w:rFonts w:ascii="Times New Roman" w:hAnsi="Times New Roman" w:cs="Times New Roman"/>
          <w:sz w:val="28"/>
          <w:szCs w:val="28"/>
        </w:rPr>
      </w:pPr>
      <w:r>
        <w:rPr>
          <w:rFonts w:cs="Times New Roman" w:ascii="Times New Roman" w:hAnsi="Times New Roman"/>
          <w:sz w:val="28"/>
          <w:szCs w:val="28"/>
        </w:rPr>
        <w:t>об объеме доходов в виде процентов по депозитам и процентов по остаткам средств на счетах учреждения;</w:t>
      </w:r>
    </w:p>
    <w:p>
      <w:pPr>
        <w:pStyle w:val="ConsPlusNormal"/>
        <w:spacing w:before="0" w:after="240"/>
        <w:ind w:firstLine="540"/>
        <w:jc w:val="both"/>
        <w:rPr>
          <w:rFonts w:ascii="Times New Roman" w:hAnsi="Times New Roman" w:cs="Times New Roman"/>
          <w:sz w:val="28"/>
          <w:szCs w:val="28"/>
        </w:rPr>
      </w:pPr>
      <w:r>
        <w:rPr>
          <w:rFonts w:cs="Times New Roman" w:ascii="Times New Roman" w:hAnsi="Times New Roman"/>
          <w:sz w:val="28"/>
          <w:szCs w:val="28"/>
        </w:rPr>
        <w:t>об объеме доходов в виде процентов, полученных от предоставления займов, доходов в виде процентов по иным финансовым инструментам, доходов в виде прибыли, приходящейся на доли в уставных (складочных) капиталах хозяйственных товариществ и обществ, или дивидендов по акциям, принадлежащим учреждению;</w:t>
      </w:r>
    </w:p>
    <w:p>
      <w:pPr>
        <w:pStyle w:val="ConsPlusNormal"/>
        <w:spacing w:before="0" w:after="240"/>
        <w:ind w:firstLine="540"/>
        <w:jc w:val="both"/>
        <w:rPr>
          <w:rFonts w:ascii="Times New Roman" w:hAnsi="Times New Roman" w:cs="Times New Roman"/>
          <w:sz w:val="28"/>
          <w:szCs w:val="28"/>
        </w:rPr>
      </w:pPr>
      <w:r>
        <w:rPr>
          <w:rFonts w:cs="Times New Roman" w:ascii="Times New Roman" w:hAnsi="Times New Roman"/>
          <w:sz w:val="28"/>
          <w:szCs w:val="28"/>
        </w:rPr>
        <w:t>объема поступлений доходов от штрафов, пеней, неустоек, возмещения ущерба;</w:t>
      </w:r>
    </w:p>
    <w:p>
      <w:pPr>
        <w:pStyle w:val="ConsPlusNormal"/>
        <w:spacing w:before="0" w:after="240"/>
        <w:ind w:firstLine="540"/>
        <w:jc w:val="both"/>
        <w:rPr>
          <w:rFonts w:ascii="Times New Roman" w:hAnsi="Times New Roman" w:cs="Times New Roman"/>
          <w:sz w:val="28"/>
          <w:szCs w:val="28"/>
        </w:rPr>
      </w:pPr>
      <w:r>
        <w:rPr>
          <w:rFonts w:cs="Times New Roman" w:ascii="Times New Roman" w:hAnsi="Times New Roman"/>
          <w:sz w:val="28"/>
          <w:szCs w:val="28"/>
        </w:rPr>
        <w:t>объема доходов от выбытия финансовых и нефинансовых активов.</w:t>
      </w:r>
    </w:p>
    <w:p>
      <w:pPr>
        <w:pStyle w:val="ConsPlusNormal"/>
        <w:spacing w:before="0" w:after="240"/>
        <w:ind w:firstLine="540"/>
        <w:jc w:val="both"/>
        <w:rPr>
          <w:rFonts w:ascii="Times New Roman" w:hAnsi="Times New Roman" w:cs="Times New Roman"/>
          <w:sz w:val="28"/>
          <w:szCs w:val="28"/>
        </w:rPr>
      </w:pPr>
      <w:r>
        <w:rPr>
          <w:rFonts w:cs="Times New Roman" w:ascii="Times New Roman" w:hAnsi="Times New Roman"/>
          <w:sz w:val="28"/>
          <w:szCs w:val="28"/>
        </w:rPr>
        <w:t>Информация о выплатах формируется с указанием:</w:t>
      </w:r>
    </w:p>
    <w:p>
      <w:pPr>
        <w:pStyle w:val="ConsPlusNormal"/>
        <w:spacing w:before="0" w:after="240"/>
        <w:ind w:firstLine="540"/>
        <w:jc w:val="both"/>
        <w:rPr>
          <w:rFonts w:ascii="Times New Roman" w:hAnsi="Times New Roman" w:cs="Times New Roman"/>
          <w:sz w:val="28"/>
          <w:szCs w:val="28"/>
        </w:rPr>
      </w:pPr>
      <w:r>
        <w:rPr>
          <w:rFonts w:cs="Times New Roman" w:ascii="Times New Roman" w:hAnsi="Times New Roman"/>
          <w:sz w:val="28"/>
          <w:szCs w:val="28"/>
        </w:rPr>
        <w:t>объема выплат по оплате труда и компенсационных выплат работникам;</w:t>
      </w:r>
    </w:p>
    <w:p>
      <w:pPr>
        <w:pStyle w:val="ConsPlusNormal"/>
        <w:spacing w:before="0" w:after="240"/>
        <w:ind w:firstLine="540"/>
        <w:jc w:val="both"/>
        <w:rPr>
          <w:rFonts w:ascii="Times New Roman" w:hAnsi="Times New Roman" w:cs="Times New Roman"/>
          <w:sz w:val="28"/>
          <w:szCs w:val="28"/>
        </w:rPr>
      </w:pPr>
      <w:r>
        <w:rPr>
          <w:rFonts w:cs="Times New Roman" w:ascii="Times New Roman" w:hAnsi="Times New Roman"/>
          <w:sz w:val="28"/>
          <w:szCs w:val="28"/>
        </w:rPr>
        <w:t>объема выплат по перечислению взносов по обязательному социальному страхованию;</w:t>
      </w:r>
    </w:p>
    <w:p>
      <w:pPr>
        <w:pStyle w:val="ConsPlusNormal"/>
        <w:spacing w:before="0" w:after="240"/>
        <w:ind w:firstLine="540"/>
        <w:jc w:val="both"/>
        <w:rPr>
          <w:rFonts w:ascii="Times New Roman" w:hAnsi="Times New Roman" w:cs="Times New Roman"/>
          <w:sz w:val="28"/>
          <w:szCs w:val="28"/>
        </w:rPr>
      </w:pPr>
      <w:r>
        <w:rPr>
          <w:rFonts w:cs="Times New Roman" w:ascii="Times New Roman" w:hAnsi="Times New Roman"/>
          <w:sz w:val="28"/>
          <w:szCs w:val="28"/>
        </w:rPr>
        <w:t>объема выплат по приобретению товаров, работ, услуг с обособлением информации по оплате услуг связи, транспортных услуг, коммунальных услуг, арендной платы за пользование имуществом, работ, услуг по содержанию имущества, прочих работ, услуг, приобретению основных средств, нематериальных активов, непроизведенных активов, материальных запасов;</w:t>
      </w:r>
    </w:p>
    <w:p>
      <w:pPr>
        <w:pStyle w:val="ConsPlusNormal"/>
        <w:spacing w:before="0" w:after="240"/>
        <w:ind w:firstLine="540"/>
        <w:jc w:val="both"/>
        <w:rPr>
          <w:rFonts w:ascii="Times New Roman" w:hAnsi="Times New Roman" w:cs="Times New Roman"/>
          <w:sz w:val="28"/>
          <w:szCs w:val="28"/>
        </w:rPr>
      </w:pPr>
      <w:r>
        <w:rPr>
          <w:rFonts w:cs="Times New Roman" w:ascii="Times New Roman" w:hAnsi="Times New Roman"/>
          <w:sz w:val="28"/>
          <w:szCs w:val="28"/>
        </w:rPr>
        <w:t>объема выплат по обслуживанию долговых обязательств;</w:t>
      </w:r>
    </w:p>
    <w:p>
      <w:pPr>
        <w:pStyle w:val="ConsPlusNormal"/>
        <w:spacing w:before="0" w:after="240"/>
        <w:ind w:firstLine="540"/>
        <w:jc w:val="both"/>
        <w:rPr>
          <w:rFonts w:ascii="Times New Roman" w:hAnsi="Times New Roman" w:cs="Times New Roman"/>
          <w:sz w:val="28"/>
          <w:szCs w:val="28"/>
        </w:rPr>
      </w:pPr>
      <w:r>
        <w:rPr>
          <w:rFonts w:cs="Times New Roman" w:ascii="Times New Roman" w:hAnsi="Times New Roman"/>
          <w:sz w:val="28"/>
          <w:szCs w:val="28"/>
        </w:rPr>
        <w:t>объема выплат по безвозмездному перечислению организациям;</w:t>
      </w:r>
    </w:p>
    <w:p>
      <w:pPr>
        <w:pStyle w:val="ConsPlusNormal"/>
        <w:spacing w:before="0" w:after="240"/>
        <w:ind w:firstLine="540"/>
        <w:jc w:val="both"/>
        <w:rPr>
          <w:rFonts w:ascii="Times New Roman" w:hAnsi="Times New Roman" w:cs="Times New Roman"/>
          <w:sz w:val="28"/>
          <w:szCs w:val="28"/>
        </w:rPr>
      </w:pPr>
      <w:r>
        <w:rPr>
          <w:rFonts w:cs="Times New Roman" w:ascii="Times New Roman" w:hAnsi="Times New Roman"/>
          <w:sz w:val="28"/>
          <w:szCs w:val="28"/>
        </w:rPr>
        <w:t>объема выплат по социальному обеспечению;</w:t>
      </w:r>
    </w:p>
    <w:p>
      <w:pPr>
        <w:pStyle w:val="ConsPlusNormal"/>
        <w:spacing w:before="0" w:after="240"/>
        <w:ind w:firstLine="540"/>
        <w:jc w:val="both"/>
        <w:rPr>
          <w:rFonts w:ascii="Times New Roman" w:hAnsi="Times New Roman" w:cs="Times New Roman"/>
          <w:sz w:val="28"/>
          <w:szCs w:val="28"/>
        </w:rPr>
      </w:pPr>
      <w:r>
        <w:rPr>
          <w:rFonts w:cs="Times New Roman" w:ascii="Times New Roman" w:hAnsi="Times New Roman"/>
          <w:sz w:val="28"/>
          <w:szCs w:val="28"/>
        </w:rPr>
        <w:t>объема выплат, связанных с уплатой налогов, сборов, прочих платежей в бюджет (по видам налогов);</w:t>
      </w:r>
    </w:p>
    <w:p>
      <w:pPr>
        <w:pStyle w:val="ConsPlusNormal"/>
        <w:spacing w:before="0" w:after="240"/>
        <w:ind w:firstLine="540"/>
        <w:jc w:val="both"/>
        <w:rPr>
          <w:rFonts w:ascii="Times New Roman" w:hAnsi="Times New Roman" w:cs="Times New Roman"/>
          <w:sz w:val="28"/>
          <w:szCs w:val="28"/>
        </w:rPr>
      </w:pPr>
      <w:r>
        <w:rPr>
          <w:rFonts w:cs="Times New Roman" w:ascii="Times New Roman" w:hAnsi="Times New Roman"/>
          <w:sz w:val="28"/>
          <w:szCs w:val="28"/>
        </w:rPr>
        <w:t>объема выплат, направленных на приобретение финансовых активов;</w:t>
      </w:r>
    </w:p>
    <w:p>
      <w:pPr>
        <w:pStyle w:val="ConsPlusNormal"/>
        <w:spacing w:before="0" w:after="240"/>
        <w:ind w:firstLine="540"/>
        <w:jc w:val="both"/>
        <w:rPr>
          <w:rFonts w:ascii="Times New Roman" w:hAnsi="Times New Roman" w:cs="Times New Roman"/>
          <w:sz w:val="28"/>
          <w:szCs w:val="28"/>
        </w:rPr>
      </w:pPr>
      <w:r>
        <w:rPr>
          <w:rFonts w:cs="Times New Roman" w:ascii="Times New Roman" w:hAnsi="Times New Roman"/>
          <w:sz w:val="28"/>
          <w:szCs w:val="28"/>
        </w:rPr>
        <w:t>объема выплат в целях денежных обеспечений;</w:t>
      </w:r>
    </w:p>
    <w:p>
      <w:pPr>
        <w:pStyle w:val="ConsPlusNormal"/>
        <w:spacing w:before="0" w:after="240"/>
        <w:ind w:firstLine="540"/>
        <w:jc w:val="both"/>
        <w:rPr>
          <w:rFonts w:ascii="Times New Roman" w:hAnsi="Times New Roman" w:cs="Times New Roman"/>
          <w:sz w:val="28"/>
          <w:szCs w:val="28"/>
        </w:rPr>
      </w:pPr>
      <w:r>
        <w:rPr>
          <w:rFonts w:cs="Times New Roman" w:ascii="Times New Roman" w:hAnsi="Times New Roman"/>
          <w:sz w:val="28"/>
          <w:szCs w:val="28"/>
        </w:rPr>
        <w:t>объема перечислений на депозитные счета.</w:t>
      </w:r>
    </w:p>
    <w:p>
      <w:pPr>
        <w:pStyle w:val="ConsPlusNormal"/>
        <w:spacing w:before="200" w:after="160"/>
        <w:ind w:firstLine="540"/>
        <w:jc w:val="both"/>
        <w:rPr>
          <w:rFonts w:ascii="Times New Roman" w:hAnsi="Times New Roman" w:cs="Times New Roman"/>
          <w:sz w:val="28"/>
          <w:szCs w:val="28"/>
        </w:rPr>
      </w:pPr>
      <w:bookmarkStart w:id="3" w:name="P102"/>
      <w:bookmarkEnd w:id="3"/>
      <w:r>
        <w:rPr>
          <w:rFonts w:cs="Times New Roman" w:ascii="Times New Roman" w:hAnsi="Times New Roman"/>
          <w:sz w:val="28"/>
          <w:szCs w:val="28"/>
        </w:rPr>
        <w:t>12. В сведениях об оказываемых услугах, выполняемых работах сверх установленного муниципального задания, а также выпускаемой продукции должна отражаться информация об услугах (работах), оказываемых (выполняемых) за плату, включая сведения об иных видах деятельности, не относящихся к основным, с указанием информации о показателях объема оказанных муниципальных услуг (выполненных работ, произведенной продукции), доходах, полученных учреждением от оказания платных муниципальных услуг (выполнения работ), ценах (тарифах) на платные муниципальные услуги (работы), оказываемых (выполняемых) потребителям за плату, а также справочная информация о реквизитах акта, которым установлены указанные цены (тарифы).</w:t>
      </w:r>
    </w:p>
    <w:p>
      <w:pPr>
        <w:pStyle w:val="ConsPlusNormal"/>
        <w:spacing w:before="200" w:after="160"/>
        <w:ind w:firstLine="540"/>
        <w:jc w:val="both"/>
        <w:rPr>
          <w:rFonts w:ascii="Times New Roman" w:hAnsi="Times New Roman" w:cs="Times New Roman"/>
          <w:sz w:val="28"/>
          <w:szCs w:val="28"/>
        </w:rPr>
      </w:pPr>
      <w:r>
        <w:rPr>
          <w:rFonts w:cs="Times New Roman" w:ascii="Times New Roman" w:hAnsi="Times New Roman"/>
          <w:sz w:val="28"/>
          <w:szCs w:val="28"/>
        </w:rPr>
        <w:t>В сведениях об оказываемых услугах, выполняемых работах сверх установленного муниципального задания, а также выпускаемой продукции отражается в том числе информация об услугах, оказываемых в рамках обязательного медицинского страхования и медицинских услугах, предоставляемых женщинам в период беременности, женщинам и новорожденным в период родов и в послеродовой период.</w:t>
      </w:r>
    </w:p>
    <w:p>
      <w:pPr>
        <w:pStyle w:val="ConsPlusNormal"/>
        <w:spacing w:before="200" w:after="160"/>
        <w:ind w:firstLine="540"/>
        <w:jc w:val="both"/>
        <w:rPr>
          <w:rFonts w:ascii="Times New Roman" w:hAnsi="Times New Roman" w:cs="Times New Roman"/>
          <w:sz w:val="28"/>
          <w:szCs w:val="28"/>
        </w:rPr>
      </w:pPr>
      <w:bookmarkStart w:id="4" w:name="P103"/>
      <w:bookmarkEnd w:id="4"/>
      <w:r>
        <w:rPr>
          <w:rFonts w:cs="Times New Roman" w:ascii="Times New Roman" w:hAnsi="Times New Roman"/>
          <w:sz w:val="28"/>
          <w:szCs w:val="28"/>
        </w:rPr>
        <w:t>13. В сведениях о доходах учреждения в виде прибыли, приходящейся на доли в уставных (складочных) капиталах хозяйственных товариществ и обществ, или дивидендов по акциям, принадлежащим учреждению, должна отражаться информация о наименовании организации (предприятия) с долей участия учреждения во вкладе в уставном (складочном) капитале, с указанием идентификационного номера налогоплательщика, кода по Общероссийскому классификатору организационно-правовых форм, даты создания, основного вида деятельности, суммы вложений в уставный капитал, вида вложений (денежные средства, имущество, право пользования нематериальными активами), дохода (части прибыли (дивидендов) хозяйственного товарищества, общества), приходящаяся к получению учреждением за отчетный период, а также о задолженности перед учреждением по перечислению части прибыли (дивидендов) на начало года и конец отчетного периода.</w:t>
      </w:r>
    </w:p>
    <w:p>
      <w:pPr>
        <w:pStyle w:val="ConsPlusNormal"/>
        <w:spacing w:before="200" w:after="160"/>
        <w:ind w:firstLine="540"/>
        <w:jc w:val="both"/>
        <w:rPr>
          <w:rFonts w:ascii="Times New Roman" w:hAnsi="Times New Roman" w:cs="Times New Roman"/>
          <w:sz w:val="28"/>
          <w:szCs w:val="28"/>
        </w:rPr>
      </w:pPr>
      <w:r>
        <w:rPr>
          <w:rFonts w:cs="Times New Roman" w:ascii="Times New Roman" w:hAnsi="Times New Roman"/>
          <w:sz w:val="28"/>
          <w:szCs w:val="28"/>
        </w:rPr>
        <w:t>При отсутствии у учреждения вкладов в уставные (складочные) капиталы сведения, указанные в абзаце первом</w:t>
      </w:r>
      <w:hyperlink w:anchor="P103">
        <w:r>
          <w:rPr>
            <w:rFonts w:cs="Times New Roman" w:ascii="Times New Roman" w:hAnsi="Times New Roman"/>
            <w:sz w:val="28"/>
            <w:szCs w:val="28"/>
          </w:rPr>
          <w:t xml:space="preserve"> настоящего пункта, не формируются.</w:t>
        </w:r>
      </w:hyperlink>
    </w:p>
    <w:p>
      <w:pPr>
        <w:pStyle w:val="ConsPlusNormal"/>
        <w:spacing w:before="200" w:after="160"/>
        <w:ind w:firstLine="540"/>
        <w:jc w:val="both"/>
        <w:rPr>
          <w:rFonts w:ascii="Times New Roman" w:hAnsi="Times New Roman" w:cs="Times New Roman"/>
          <w:sz w:val="28"/>
          <w:szCs w:val="28"/>
        </w:rPr>
      </w:pPr>
      <w:r>
        <w:rPr>
          <w:rFonts w:cs="Times New Roman" w:ascii="Times New Roman" w:hAnsi="Times New Roman"/>
          <w:sz w:val="28"/>
          <w:szCs w:val="28"/>
        </w:rPr>
        <w:t>14. В сведениях о кредиторской задолженности и обязательствах учреждения должна отражаться информация:</w:t>
      </w:r>
    </w:p>
    <w:p>
      <w:pPr>
        <w:pStyle w:val="ConsPlusNormal"/>
        <w:spacing w:before="200" w:after="160"/>
        <w:ind w:firstLine="540"/>
        <w:jc w:val="both"/>
        <w:rPr>
          <w:rFonts w:ascii="Times New Roman" w:hAnsi="Times New Roman" w:cs="Times New Roman"/>
          <w:sz w:val="28"/>
          <w:szCs w:val="28"/>
        </w:rPr>
      </w:pPr>
      <w:r>
        <w:rPr>
          <w:rFonts w:cs="Times New Roman" w:ascii="Times New Roman" w:hAnsi="Times New Roman"/>
          <w:sz w:val="28"/>
          <w:szCs w:val="28"/>
        </w:rPr>
        <w:t>об объеме кредиторской задолженности на начало года с обособлением информации об объеме задолженности, срок оплаты которой наступил в отчетном финансовом году;</w:t>
      </w:r>
    </w:p>
    <w:p>
      <w:pPr>
        <w:pStyle w:val="ConsPlusNormal"/>
        <w:spacing w:before="200" w:after="160"/>
        <w:ind w:firstLine="540"/>
        <w:jc w:val="both"/>
        <w:rPr>
          <w:rFonts w:ascii="Times New Roman" w:hAnsi="Times New Roman" w:cs="Times New Roman"/>
          <w:sz w:val="28"/>
          <w:szCs w:val="28"/>
        </w:rPr>
      </w:pPr>
      <w:r>
        <w:rPr>
          <w:rFonts w:cs="Times New Roman" w:ascii="Times New Roman" w:hAnsi="Times New Roman"/>
          <w:sz w:val="28"/>
          <w:szCs w:val="28"/>
        </w:rPr>
        <w:t>об объеме кредиторской задолженности на конец отчетного периода с обособлением информации об объеме задолженности, подлежащей оплате в 1 квартале, в первом месяце 1 квартала, 2, 3 и 4 кварталах года, следующего за отчетным годом, а также об объеме задолженности, подлежащей оплате в очередном году и плановом периоде;</w:t>
      </w:r>
    </w:p>
    <w:p>
      <w:pPr>
        <w:pStyle w:val="ConsPlusNormal"/>
        <w:spacing w:before="200" w:after="160"/>
        <w:ind w:firstLine="540"/>
        <w:jc w:val="both"/>
        <w:rPr>
          <w:rFonts w:ascii="Times New Roman" w:hAnsi="Times New Roman" w:cs="Times New Roman"/>
          <w:sz w:val="28"/>
          <w:szCs w:val="28"/>
        </w:rPr>
      </w:pPr>
      <w:r>
        <w:rPr>
          <w:rFonts w:cs="Times New Roman" w:ascii="Times New Roman" w:hAnsi="Times New Roman"/>
          <w:sz w:val="28"/>
          <w:szCs w:val="28"/>
        </w:rPr>
        <w:t>об объеме отложенных обязательств учреждения с обособлением информации об объеме обязательств по оплате труда (компенсации за неиспользованный отпуск), по претензионным требованиям, а также по непоступившим расчетным документам.</w:t>
      </w:r>
    </w:p>
    <w:p>
      <w:pPr>
        <w:pStyle w:val="ConsPlusNormal"/>
        <w:spacing w:before="200" w:after="160"/>
        <w:ind w:firstLine="540"/>
        <w:jc w:val="both"/>
        <w:rPr>
          <w:rFonts w:ascii="Times New Roman" w:hAnsi="Times New Roman" w:cs="Times New Roman"/>
          <w:sz w:val="28"/>
          <w:szCs w:val="28"/>
        </w:rPr>
      </w:pPr>
      <w:r>
        <w:rPr>
          <w:rFonts w:cs="Times New Roman" w:ascii="Times New Roman" w:hAnsi="Times New Roman"/>
          <w:sz w:val="28"/>
          <w:szCs w:val="28"/>
        </w:rPr>
        <w:t>Информация о кредиторской задолженности формируется с обособлением информации о кредиторской задолженности по выплате заработной платы, по выплате стипендий, пособий, пенсий, по перечислениям в бюджет (по видам задолженности), по оплате товаров, работ, услуг (с выделением задолженности по публичным договорам), а также по оплате прочих расходов.</w:t>
      </w:r>
    </w:p>
    <w:p>
      <w:pPr>
        <w:pStyle w:val="ConsPlusNormal"/>
        <w:spacing w:before="200" w:after="160"/>
        <w:ind w:firstLine="540"/>
        <w:jc w:val="both"/>
        <w:rPr>
          <w:rFonts w:ascii="Times New Roman" w:hAnsi="Times New Roman" w:cs="Times New Roman"/>
          <w:sz w:val="28"/>
          <w:szCs w:val="28"/>
        </w:rPr>
      </w:pPr>
      <w:bookmarkStart w:id="5" w:name="P105"/>
      <w:bookmarkEnd w:id="5"/>
      <w:r>
        <w:rPr>
          <w:rFonts w:cs="Times New Roman" w:ascii="Times New Roman" w:hAnsi="Times New Roman"/>
          <w:sz w:val="28"/>
          <w:szCs w:val="28"/>
        </w:rPr>
        <w:t>15. В сведениях о просроченной кредиторской задолженности должна отражаться информация об объеме просроченной кредиторской задолженности на начало года и конец отчетного периода, предельно допустимых значениях просроченной кредиторской задолженности, установленных органом-учредителем, изменении кредиторской задолженности за отчетный период в абсолютной величине и в процентах от общей суммы просроченной задолженности, а также причине образования кредиторской задолженности и мерах, принимаемых по ее погашению.</w:t>
      </w:r>
    </w:p>
    <w:p>
      <w:pPr>
        <w:pStyle w:val="ConsPlusNormal"/>
        <w:spacing w:before="200" w:after="160"/>
        <w:ind w:firstLine="540"/>
        <w:jc w:val="both"/>
        <w:rPr>
          <w:rFonts w:ascii="Times New Roman" w:hAnsi="Times New Roman" w:cs="Times New Roman"/>
          <w:sz w:val="28"/>
          <w:szCs w:val="28"/>
        </w:rPr>
      </w:pPr>
      <w:bookmarkStart w:id="6" w:name="P106"/>
      <w:bookmarkEnd w:id="6"/>
      <w:r>
        <w:rPr>
          <w:rFonts w:cs="Times New Roman" w:ascii="Times New Roman" w:hAnsi="Times New Roman"/>
          <w:sz w:val="28"/>
          <w:szCs w:val="28"/>
        </w:rPr>
        <w:t>16. В сведениях о задолженности по ущербу, недостачам, хищениям денежных средств и материальных ценностей должна отражаться информация о задолженности контрагентов по возмещению ущерба на начало года и конец отчетного периода, общей сумме нанесенного ущерба, выявленных недостач, хищений, с указанием сумм, по которым виновные лица не установлены, сумм возмещенного ущерба, включая информацию о возмещении ущерба по решению суда и страховыми организациями, а также сумм списанного ущерба.</w:t>
      </w:r>
    </w:p>
    <w:p>
      <w:pPr>
        <w:pStyle w:val="ConsPlusNormal"/>
        <w:spacing w:before="200" w:after="160"/>
        <w:ind w:firstLine="540"/>
        <w:jc w:val="both"/>
        <w:rPr>
          <w:rFonts w:ascii="Times New Roman" w:hAnsi="Times New Roman" w:cs="Times New Roman"/>
          <w:sz w:val="28"/>
          <w:szCs w:val="28"/>
        </w:rPr>
      </w:pPr>
      <w:r>
        <w:rPr>
          <w:rFonts w:cs="Times New Roman" w:ascii="Times New Roman" w:hAnsi="Times New Roman"/>
          <w:sz w:val="28"/>
          <w:szCs w:val="28"/>
        </w:rPr>
        <w:t>В сведениях о задолженности по ущербу, недостачам, хищениям денежных средств и материальных ценностей также отражается информация об ущербе материальным ценностям (порче имущества), сумме предварительных оплат, не возвращенным контрагентом в случае расторжения договоров (контрактов, соглашений), в том числе по решению суда, сумме задолженности подотчетных лиц, своевременно не возвращенной (не удержанной из заработной платы), а также сумме неустойки (штрафов, пеней), в связи с нарушением контрагентом условий договоров (контрактов, соглашений).</w:t>
      </w:r>
    </w:p>
    <w:p>
      <w:pPr>
        <w:pStyle w:val="ConsPlusNormal"/>
        <w:spacing w:before="200" w:after="160"/>
        <w:ind w:firstLine="540"/>
        <w:jc w:val="both"/>
        <w:rPr>
          <w:rFonts w:ascii="Times New Roman" w:hAnsi="Times New Roman" w:cs="Times New Roman"/>
          <w:sz w:val="28"/>
          <w:szCs w:val="28"/>
        </w:rPr>
      </w:pPr>
      <w:bookmarkStart w:id="7" w:name="P108"/>
      <w:bookmarkEnd w:id="7"/>
      <w:r>
        <w:rPr>
          <w:rFonts w:cs="Times New Roman" w:ascii="Times New Roman" w:hAnsi="Times New Roman"/>
          <w:sz w:val="28"/>
          <w:szCs w:val="28"/>
        </w:rPr>
        <w:t>17. В сведениях о численности сотрудников и оплате труда должна отражаться информация о штатной численности (установлено штатным расписанием, замещено, вакантно) на начало года и конец отчетного периода, средней численности сотрудников за отчетный период, с указанием численности сотрудников, работающих по основному месту работы, на условиях внутреннего совместительства, внешнего совместительства &lt;3&gt;</w:t>
      </w:r>
      <w:hyperlink w:anchor="P114">
        <w:r>
          <w:rPr>
            <w:rFonts w:cs="Times New Roman" w:ascii="Times New Roman" w:hAnsi="Times New Roman"/>
            <w:sz w:val="28"/>
            <w:szCs w:val="28"/>
          </w:rPr>
          <w:t>, а также информация о численности сотрудников, выполняющих работу без заключения трудового договора (по договорам гражданско-правового характера).</w:t>
        </w:r>
      </w:hyperlink>
    </w:p>
    <w:p>
      <w:pPr>
        <w:pStyle w:val="ConsPlusNormal"/>
        <w:spacing w:before="200" w:after="160"/>
        <w:ind w:firstLine="540"/>
        <w:jc w:val="both"/>
        <w:rPr>
          <w:rFonts w:ascii="Times New Roman" w:hAnsi="Times New Roman" w:cs="Times New Roman"/>
          <w:sz w:val="28"/>
          <w:szCs w:val="28"/>
        </w:rPr>
      </w:pPr>
      <w:r>
        <w:rPr>
          <w:rFonts w:cs="Times New Roman" w:ascii="Times New Roman" w:hAnsi="Times New Roman"/>
          <w:sz w:val="28"/>
          <w:szCs w:val="28"/>
        </w:rPr>
        <w:t>Сведения о численности сотрудников формируются по группам (категориям) персонала, включая административно-управленческий персонал, основной персонал, вспомогательный.</w:t>
      </w:r>
    </w:p>
    <w:p>
      <w:pPr>
        <w:pStyle w:val="ConsPlusNormal"/>
        <w:spacing w:before="200" w:after="160"/>
        <w:ind w:firstLine="540"/>
        <w:jc w:val="both"/>
        <w:rPr>
          <w:rFonts w:ascii="Times New Roman" w:hAnsi="Times New Roman" w:cs="Times New Roman"/>
          <w:sz w:val="28"/>
          <w:szCs w:val="28"/>
        </w:rPr>
      </w:pPr>
      <w:r>
        <w:rPr>
          <w:rFonts w:cs="Times New Roman" w:ascii="Times New Roman" w:hAnsi="Times New Roman"/>
          <w:sz w:val="28"/>
          <w:szCs w:val="28"/>
        </w:rPr>
        <w:t>Информация о численности административно-управленческого персонала формируется с указанием численности: руководителя, заместителей руководителя учреждения, руководителей структурных подразделений, а также, по решению органа - учредителя, работников, осуществляющих правовое и кадровое обеспечение деятельности учреждения, ведение бухгалтерского, налогового (управленческого) учета, финансово-экономических служб, работников, осуществляющих информационно-техническое обеспечение деятельности и ведение делопроизводства.</w:t>
      </w:r>
    </w:p>
    <w:p>
      <w:pPr>
        <w:pStyle w:val="ConsPlusNormal"/>
        <w:spacing w:before="200" w:after="160"/>
        <w:ind w:firstLine="540"/>
        <w:jc w:val="both"/>
        <w:rPr>
          <w:rFonts w:ascii="Times New Roman" w:hAnsi="Times New Roman" w:cs="Times New Roman"/>
          <w:sz w:val="28"/>
          <w:szCs w:val="28"/>
        </w:rPr>
      </w:pPr>
      <w:r>
        <w:rPr>
          <w:rFonts w:cs="Times New Roman" w:ascii="Times New Roman" w:hAnsi="Times New Roman"/>
          <w:sz w:val="28"/>
          <w:szCs w:val="28"/>
        </w:rPr>
        <w:t>Информация о численности основного персонала формируется с указанием численности категорий работников, установленных Указом Президента Российской Федерации от 07.05.2012 № 597 «О мероприятиях по реализации государственной социальной политики».</w:t>
      </w:r>
    </w:p>
    <w:p>
      <w:pPr>
        <w:pStyle w:val="ConsPlusNormal"/>
        <w:spacing w:before="200" w:after="160"/>
        <w:ind w:firstLine="540"/>
        <w:jc w:val="both"/>
        <w:rPr>
          <w:rFonts w:ascii="Times New Roman" w:hAnsi="Times New Roman" w:cs="Times New Roman"/>
          <w:sz w:val="28"/>
          <w:szCs w:val="28"/>
        </w:rPr>
      </w:pPr>
      <w:r>
        <w:rPr>
          <w:rFonts w:cs="Times New Roman" w:ascii="Times New Roman" w:hAnsi="Times New Roman"/>
          <w:sz w:val="28"/>
          <w:szCs w:val="28"/>
        </w:rPr>
        <w:t>Сведения об оплате труда формируются по группам (категориям) персонала с обособлением информации об оплате труда работников, работающих по основному месту работы, в том числе занятых на условиях полного и неполного рабочего времени, внутреннего совместительства, внешнего совместительства &lt;3&gt;, а также оплате вознаграждения лицам, выполняющим работу без заключения трудового договора (по договорам гражданско-правового характера).</w:t>
      </w:r>
    </w:p>
    <w:p>
      <w:pPr>
        <w:pStyle w:val="ConsPlusNormal"/>
        <w:spacing w:before="200" w:after="160"/>
        <w:ind w:firstLine="540"/>
        <w:jc w:val="both"/>
        <w:rPr>
          <w:rFonts w:ascii="Times New Roman" w:hAnsi="Times New Roman" w:cs="Times New Roman"/>
          <w:sz w:val="28"/>
          <w:szCs w:val="28"/>
        </w:rPr>
      </w:pPr>
      <w:r>
        <w:rPr>
          <w:rFonts w:cs="Times New Roman" w:ascii="Times New Roman" w:hAnsi="Times New Roman"/>
          <w:sz w:val="28"/>
          <w:szCs w:val="28"/>
        </w:rPr>
        <w:t>--------------------------------</w:t>
      </w:r>
    </w:p>
    <w:p>
      <w:pPr>
        <w:pStyle w:val="ConsPlusNormal"/>
        <w:spacing w:before="200" w:after="160"/>
        <w:ind w:firstLine="540"/>
        <w:jc w:val="both"/>
        <w:rPr>
          <w:rFonts w:ascii="Times New Roman" w:hAnsi="Times New Roman" w:cs="Times New Roman"/>
          <w:sz w:val="28"/>
          <w:szCs w:val="28"/>
        </w:rPr>
      </w:pPr>
      <w:bookmarkStart w:id="8" w:name="P114"/>
      <w:bookmarkEnd w:id="8"/>
      <w:r>
        <w:rPr>
          <w:rFonts w:cs="Times New Roman" w:ascii="Times New Roman" w:hAnsi="Times New Roman"/>
          <w:sz w:val="28"/>
          <w:szCs w:val="28"/>
        </w:rPr>
        <w:t>&lt;3&gt; Статья 60.1</w:t>
      </w:r>
      <w:hyperlink r:id="rId5">
        <w:r>
          <w:rPr>
            <w:rFonts w:cs="Times New Roman" w:ascii="Times New Roman" w:hAnsi="Times New Roman"/>
            <w:sz w:val="28"/>
            <w:szCs w:val="28"/>
          </w:rPr>
          <w:t xml:space="preserve"> Трудового кодекса Российской Федерации.</w:t>
        </w:r>
      </w:hyperlink>
    </w:p>
    <w:p>
      <w:pPr>
        <w:pStyle w:val="ConsPlusNormal"/>
        <w:jc w:val="both"/>
        <w:rPr>
          <w:rFonts w:ascii="Times New Roman" w:hAnsi="Times New Roman" w:cs="Times New Roman"/>
          <w:sz w:val="28"/>
          <w:szCs w:val="28"/>
        </w:rPr>
      </w:pPr>
      <w:r>
        <w:rPr>
          <w:rFonts w:cs="Times New Roman" w:ascii="Times New Roman" w:hAnsi="Times New Roman"/>
          <w:sz w:val="28"/>
          <w:szCs w:val="28"/>
        </w:rPr>
      </w:r>
    </w:p>
    <w:p>
      <w:pPr>
        <w:pStyle w:val="ConsPlusNormal"/>
        <w:spacing w:before="200" w:after="160"/>
        <w:ind w:firstLine="540"/>
        <w:jc w:val="both"/>
        <w:rPr>
          <w:rFonts w:ascii="Times New Roman" w:hAnsi="Times New Roman" w:cs="Times New Roman"/>
          <w:sz w:val="28"/>
          <w:szCs w:val="28"/>
        </w:rPr>
      </w:pPr>
      <w:bookmarkStart w:id="9" w:name="P117"/>
      <w:bookmarkEnd w:id="9"/>
      <w:r>
        <w:rPr>
          <w:rFonts w:cs="Times New Roman" w:ascii="Times New Roman" w:hAnsi="Times New Roman"/>
          <w:sz w:val="28"/>
          <w:szCs w:val="28"/>
        </w:rPr>
        <w:t>18. В сведениях о счетах учреждения, открытых в кредитных организациях, должна отражаться информация о номерах счетов, открытых в кредитных организациях в валюте Российской Федерации и иностранной валюте, с указанием вида счета, реквизитов акта, в соответствии с которым открыт счет в кредитной организации, остатка средств на счете на начало года и конец отчетного периода.</w:t>
      </w:r>
    </w:p>
    <w:p>
      <w:pPr>
        <w:pStyle w:val="ConsPlusNormal"/>
        <w:spacing w:before="200" w:after="160"/>
        <w:ind w:firstLine="540"/>
        <w:jc w:val="both"/>
        <w:rPr>
          <w:rFonts w:ascii="Times New Roman" w:hAnsi="Times New Roman" w:cs="Times New Roman"/>
          <w:sz w:val="28"/>
          <w:szCs w:val="28"/>
        </w:rPr>
      </w:pPr>
      <w:bookmarkStart w:id="10" w:name="P118"/>
      <w:bookmarkEnd w:id="10"/>
      <w:r>
        <w:rPr>
          <w:rFonts w:cs="Times New Roman" w:ascii="Times New Roman" w:hAnsi="Times New Roman"/>
          <w:sz w:val="28"/>
          <w:szCs w:val="28"/>
        </w:rPr>
        <w:t>19. В сведениях о недвижимом имуществе, закрепленном на праве оперативного управления, должна отражаться информация, содержащая перечень объектов недвижимого имущества, закрепленного за учреждением на праве оперативного управления, с указанием адреса, кадастрового номера, года постройки, основных технических характеристик объекта (общая площадь объекта, длина (протяженность) линейного объекта, глубина объекта, объем объекта), информации об имуществе, используемом учреждением для осуществления основной деятельности и иных целей, не используемом учреждением, переданном в аренду, в безвозмездное пользование, не используемом в связи с проводимым капитальным ремонтом или реконструкцией, находящемся в аварийном состоянии, требующем ремонта или относительно которого осуществляется согласование решения о списании.</w:t>
      </w:r>
    </w:p>
    <w:p>
      <w:pPr>
        <w:pStyle w:val="ConsPlusNormal"/>
        <w:spacing w:before="200" w:after="160"/>
        <w:ind w:firstLine="540"/>
        <w:jc w:val="both"/>
        <w:rPr>
          <w:rFonts w:ascii="Times New Roman" w:hAnsi="Times New Roman" w:cs="Times New Roman"/>
          <w:sz w:val="28"/>
          <w:szCs w:val="28"/>
        </w:rPr>
      </w:pPr>
      <w:r>
        <w:rPr>
          <w:rFonts w:cs="Times New Roman" w:ascii="Times New Roman" w:hAnsi="Times New Roman"/>
          <w:sz w:val="28"/>
          <w:szCs w:val="28"/>
        </w:rPr>
        <w:t>Дополнительно в сведения о недвижимом имуществе, закрепленном на праве оперативного управления, включается информация о фактических расходах на оплату коммунальных услуг, расходов на содержание указанного имущества, расходов на уплату налогов, в качестве объекта налогообложения по которым признается указанное имущество, с указанием расходов, возмещаемых пользователями имущества.</w:t>
      </w:r>
    </w:p>
    <w:p>
      <w:pPr>
        <w:pStyle w:val="ConsPlusNormal"/>
        <w:spacing w:before="200" w:after="160"/>
        <w:ind w:firstLine="540"/>
        <w:jc w:val="both"/>
        <w:rPr>
          <w:rFonts w:ascii="Times New Roman" w:hAnsi="Times New Roman" w:cs="Times New Roman"/>
          <w:sz w:val="28"/>
          <w:szCs w:val="28"/>
        </w:rPr>
      </w:pPr>
      <w:r>
        <w:rPr>
          <w:rFonts w:cs="Times New Roman" w:ascii="Times New Roman" w:hAnsi="Times New Roman"/>
          <w:sz w:val="28"/>
          <w:szCs w:val="28"/>
        </w:rPr>
        <w:t>Сведения о недвижимом имуществе, закрепленном на праве оперативного управления за учреждениями (перечень объектов, адрес, кадастровый номер, год постройки, технические характеристики), формируются на основании данных реестра муниципального имущества.</w:t>
      </w:r>
    </w:p>
    <w:p>
      <w:pPr>
        <w:pStyle w:val="ConsPlusNormal"/>
        <w:jc w:val="both"/>
        <w:rPr>
          <w:rFonts w:ascii="Times New Roman" w:hAnsi="Times New Roman" w:cs="Times New Roman"/>
          <w:sz w:val="28"/>
          <w:szCs w:val="28"/>
        </w:rPr>
      </w:pPr>
      <w:r>
        <w:rPr>
          <w:rFonts w:cs="Times New Roman" w:ascii="Times New Roman" w:hAnsi="Times New Roman"/>
          <w:sz w:val="28"/>
          <w:szCs w:val="28"/>
        </w:rPr>
      </w:r>
    </w:p>
    <w:p>
      <w:pPr>
        <w:pStyle w:val="ConsPlusNormal"/>
        <w:ind w:firstLine="540"/>
        <w:jc w:val="both"/>
        <w:rPr>
          <w:rFonts w:ascii="Times New Roman" w:hAnsi="Times New Roman" w:cs="Times New Roman"/>
          <w:sz w:val="28"/>
          <w:szCs w:val="28"/>
        </w:rPr>
      </w:pPr>
      <w:bookmarkStart w:id="11" w:name="P124"/>
      <w:bookmarkEnd w:id="11"/>
      <w:r>
        <w:rPr>
          <w:rFonts w:cs="Times New Roman" w:ascii="Times New Roman" w:hAnsi="Times New Roman"/>
          <w:sz w:val="28"/>
          <w:szCs w:val="28"/>
        </w:rPr>
        <w:t>20. В сведениях об использовании земельных участков должна отражаться информация, содержащая перечень земельных участков, предоставленных учреждению на праве постоянного (бессрочного) пользования, с указанием адреса, кадастрового номера, общей площади, информации о площади земельного участка (части земельного участка), используемой учреждением для осуществления основной деятельности и иных целей, не используемой учреждением, переданной в аренду, в безвозмездное пользование, не используемой по иным причинам, земельных участках, в отношении которых заключено соглашение об установлении сервитута.</w:t>
      </w:r>
    </w:p>
    <w:p>
      <w:pPr>
        <w:pStyle w:val="ConsPlusNormal"/>
        <w:spacing w:before="200" w:after="160"/>
        <w:ind w:firstLine="540"/>
        <w:jc w:val="both"/>
        <w:rPr>
          <w:rFonts w:ascii="Times New Roman" w:hAnsi="Times New Roman" w:cs="Times New Roman"/>
          <w:sz w:val="28"/>
          <w:szCs w:val="28"/>
        </w:rPr>
      </w:pPr>
      <w:r>
        <w:rPr>
          <w:rFonts w:cs="Times New Roman" w:ascii="Times New Roman" w:hAnsi="Times New Roman"/>
          <w:sz w:val="28"/>
          <w:szCs w:val="28"/>
        </w:rPr>
        <w:t>Дополнительно в сведения об использовании земельных участков включается информация о фактических расходах на содержание земельных участков, включая эксплуатационные расходы и расходы на уплату земельного налога, в качестве объекта налогообложения по которым признаются указанные земельные участки, с указанием расходов, возмещаемых пользователями земельных участков.</w:t>
      </w:r>
    </w:p>
    <w:p>
      <w:pPr>
        <w:pStyle w:val="ConsPlusNormal"/>
        <w:spacing w:before="200" w:after="160"/>
        <w:ind w:firstLine="540"/>
        <w:jc w:val="both"/>
        <w:rPr>
          <w:rFonts w:ascii="Times New Roman" w:hAnsi="Times New Roman" w:cs="Times New Roman"/>
          <w:sz w:val="28"/>
          <w:szCs w:val="28"/>
        </w:rPr>
      </w:pPr>
      <w:r>
        <w:rPr>
          <w:rFonts w:cs="Times New Roman" w:ascii="Times New Roman" w:hAnsi="Times New Roman"/>
          <w:sz w:val="28"/>
          <w:szCs w:val="28"/>
        </w:rPr>
        <w:t>Сведения об использовании земельных участков учреждениями (перечень объектов, адрес, кадастровый номер, площадь) формируются на основании данных реестра муниципального имущества.</w:t>
      </w:r>
    </w:p>
    <w:p>
      <w:pPr>
        <w:pStyle w:val="ConsPlusNormal"/>
        <w:jc w:val="both"/>
        <w:rPr>
          <w:rFonts w:ascii="Times New Roman" w:hAnsi="Times New Roman" w:cs="Times New Roman"/>
          <w:sz w:val="28"/>
          <w:szCs w:val="28"/>
        </w:rPr>
      </w:pPr>
      <w:r>
        <w:rPr>
          <w:rFonts w:cs="Times New Roman" w:ascii="Times New Roman" w:hAnsi="Times New Roman"/>
          <w:sz w:val="28"/>
          <w:szCs w:val="28"/>
        </w:rPr>
      </w:r>
    </w:p>
    <w:p>
      <w:pPr>
        <w:pStyle w:val="ConsPlusNormal"/>
        <w:ind w:firstLine="540"/>
        <w:jc w:val="both"/>
        <w:rPr>
          <w:rFonts w:ascii="Times New Roman" w:hAnsi="Times New Roman" w:cs="Times New Roman"/>
          <w:sz w:val="28"/>
          <w:szCs w:val="28"/>
        </w:rPr>
      </w:pPr>
      <w:bookmarkStart w:id="12" w:name="P130"/>
      <w:bookmarkEnd w:id="12"/>
      <w:r>
        <w:rPr>
          <w:rFonts w:cs="Times New Roman" w:ascii="Times New Roman" w:hAnsi="Times New Roman"/>
          <w:sz w:val="28"/>
          <w:szCs w:val="28"/>
        </w:rPr>
        <w:t>20. В сведениях о недвижимом имуществе, используемом по договору аренды, должна отражаться информация, содержащая перечень объектов недвижимого имущества, находящегося у учреждения в пользовании по договору аренды, с указанием наименования и адреса объекта, количества арендуемого имущества, наименования арендодателя с указанием идентификационного номера налогоплательщика и кода по классификации институциональных секторов экономики, срока пользования арендуемым имуществом, размера арендной платы, фактических расходов на содержание арендуемого имущества, направления использования арендуемого имущества, а также обоснование заключения договора аренды.</w:t>
      </w:r>
    </w:p>
    <w:p>
      <w:pPr>
        <w:pStyle w:val="ConsPlusNormal"/>
        <w:spacing w:before="200" w:after="160"/>
        <w:ind w:firstLine="540"/>
        <w:jc w:val="both"/>
        <w:rPr>
          <w:rFonts w:ascii="Times New Roman" w:hAnsi="Times New Roman" w:cs="Times New Roman"/>
          <w:sz w:val="28"/>
          <w:szCs w:val="28"/>
        </w:rPr>
      </w:pPr>
      <w:bookmarkStart w:id="13" w:name="P131"/>
      <w:bookmarkEnd w:id="13"/>
      <w:r>
        <w:rPr>
          <w:rFonts w:cs="Times New Roman" w:ascii="Times New Roman" w:hAnsi="Times New Roman"/>
          <w:sz w:val="28"/>
          <w:szCs w:val="28"/>
        </w:rPr>
        <w:t>22. В сведениях о недвижимом имуществе, используемом по договору безвозмездного пользования (договору ссуды), должна отражаться информация, содержащая перечень объектов недвижимого имущества, находящегося у учреждения в пользовании по договору безвозмездного пользования (договору ссуды), с указанием наименования и адреса объекта, количества имущества, наименования ссудодателя с указанием идентификационного номера налогоплательщика и кода по классификации институциональных секторов экономики, срока пользования имуществом, фактических расходов на содержание имущества, направления использования имущества, а также обоснование заключения договора безвозмездного пользования (договора ссуды).</w:t>
      </w:r>
    </w:p>
    <w:p>
      <w:pPr>
        <w:pStyle w:val="ConsPlusNormal"/>
        <w:spacing w:before="200" w:after="160"/>
        <w:ind w:firstLine="540"/>
        <w:jc w:val="both"/>
        <w:rPr>
          <w:rFonts w:ascii="Times New Roman" w:hAnsi="Times New Roman" w:cs="Times New Roman"/>
          <w:sz w:val="28"/>
          <w:szCs w:val="28"/>
        </w:rPr>
      </w:pPr>
      <w:bookmarkStart w:id="14" w:name="P132"/>
      <w:bookmarkEnd w:id="14"/>
      <w:r>
        <w:rPr>
          <w:rFonts w:cs="Times New Roman" w:ascii="Times New Roman" w:hAnsi="Times New Roman"/>
          <w:sz w:val="28"/>
          <w:szCs w:val="28"/>
        </w:rPr>
        <w:t>23. В сведения об особо ценном движимом имуществе (за исключением транспортных средств) включается информация о наличии особо ценного движимого имущества (по группам основных средств), балансовой стоимости и остаточной стоимости имущества.</w:t>
      </w:r>
    </w:p>
    <w:p>
      <w:pPr>
        <w:pStyle w:val="ConsPlusNormal"/>
        <w:spacing w:before="200" w:after="160"/>
        <w:ind w:firstLine="540"/>
        <w:jc w:val="both"/>
        <w:rPr>
          <w:rFonts w:ascii="Times New Roman" w:hAnsi="Times New Roman" w:cs="Times New Roman"/>
          <w:sz w:val="28"/>
          <w:szCs w:val="28"/>
        </w:rPr>
      </w:pPr>
      <w:r>
        <w:rPr>
          <w:rFonts w:cs="Times New Roman" w:ascii="Times New Roman" w:hAnsi="Times New Roman"/>
          <w:sz w:val="28"/>
          <w:szCs w:val="28"/>
        </w:rPr>
        <w:t>Дополнительно в сведения об особо ценном движимом имуществе (за исключением транспортных средств) включается информация о фактических расходах на содержание имущества, включая расходы на техническое обслуживание, текущий и капитальный ремонт, расходы на обязательное и добровольное страхование указанного имущества, на уплату налогов, в качестве объекта налогообложения по которым признается указанное имущество, заработную плату обслуживающего персонала, иные расходы.</w:t>
      </w:r>
    </w:p>
    <w:p>
      <w:pPr>
        <w:pStyle w:val="ConsPlusNormal"/>
        <w:jc w:val="both"/>
        <w:rPr>
          <w:rFonts w:ascii="Times New Roman" w:hAnsi="Times New Roman" w:cs="Times New Roman"/>
          <w:sz w:val="28"/>
          <w:szCs w:val="28"/>
        </w:rPr>
      </w:pPr>
      <w:r>
        <w:rPr>
          <w:rFonts w:cs="Times New Roman" w:ascii="Times New Roman" w:hAnsi="Times New Roman"/>
          <w:sz w:val="28"/>
          <w:szCs w:val="28"/>
        </w:rPr>
      </w:r>
    </w:p>
    <w:p>
      <w:pPr>
        <w:pStyle w:val="ConsPlusNormal"/>
        <w:ind w:firstLine="540"/>
        <w:jc w:val="both"/>
        <w:rPr>
          <w:rFonts w:ascii="Times New Roman" w:hAnsi="Times New Roman" w:cs="Times New Roman"/>
          <w:sz w:val="28"/>
          <w:szCs w:val="28"/>
        </w:rPr>
      </w:pPr>
      <w:bookmarkStart w:id="15" w:name="P138"/>
      <w:bookmarkEnd w:id="15"/>
      <w:r>
        <w:rPr>
          <w:rFonts w:cs="Times New Roman" w:ascii="Times New Roman" w:hAnsi="Times New Roman"/>
          <w:sz w:val="28"/>
          <w:szCs w:val="28"/>
        </w:rPr>
        <w:t>24. В сведениях о транспортных средствах должна отражаться информация о транспортных средствах, используемых учреждением (с детализацией по видам транспортных средств), в том числе на праве оперативного управления, по договору аренды и безвозмездного пользования (договору ссуды), с обособлением информации о транспортных средствах, используемых для осуществления основной деятельности и иных целей, в том числе в целях обслуживания административно-управленческого персонала, доставки сотрудников к месту работы, для обеспечения перевозки людей (за исключением сотрудников), в том числе обучающихся, спортсменов, пациентов.</w:t>
      </w:r>
    </w:p>
    <w:p>
      <w:pPr>
        <w:pStyle w:val="ConsPlusNormal"/>
        <w:spacing w:before="200" w:after="160"/>
        <w:ind w:firstLine="540"/>
        <w:jc w:val="both"/>
        <w:rPr>
          <w:rFonts w:ascii="Times New Roman" w:hAnsi="Times New Roman" w:cs="Times New Roman"/>
          <w:sz w:val="28"/>
          <w:szCs w:val="28"/>
        </w:rPr>
      </w:pPr>
      <w:r>
        <w:rPr>
          <w:rFonts w:cs="Times New Roman" w:ascii="Times New Roman" w:hAnsi="Times New Roman"/>
          <w:sz w:val="28"/>
          <w:szCs w:val="28"/>
        </w:rPr>
        <w:t>Дополнительно в сведения о транспортных средствах включается информация о фактических расходах на содержание транспортных средств, включая расходы на приобретение горюче-смазочных материалов, приобретение комплектующих, техническое обслуживание, ремонт, добровольное и обязательное страхование (включая страхование гражданской ответственности), расходы на содержание гаражей, заработную плату (водителей, механиков, административно-управленческого персонала гаражей), уплату транспортного налога.</w:t>
      </w:r>
    </w:p>
    <w:p>
      <w:pPr>
        <w:pStyle w:val="ConsPlusNormal"/>
        <w:spacing w:before="200" w:after="160"/>
        <w:ind w:firstLine="540"/>
        <w:jc w:val="both"/>
        <w:rPr>
          <w:rFonts w:ascii="Times New Roman" w:hAnsi="Times New Roman" w:cs="Times New Roman"/>
          <w:sz w:val="28"/>
          <w:szCs w:val="28"/>
        </w:rPr>
      </w:pPr>
      <w:r>
        <w:rPr>
          <w:rFonts w:cs="Times New Roman" w:ascii="Times New Roman" w:hAnsi="Times New Roman"/>
          <w:sz w:val="28"/>
          <w:szCs w:val="28"/>
        </w:rPr>
        <w:t>25. В сведениях об имуществе, за исключением земельных участков, переданном в аренду, должна отражаться аналитическая информация об имуществе, переданном в аренду, с указанием информации об объектах, переданных в аренду полностью или частично, объеме переданного в пользование имущества, а также направлениях его использования, предусмотренных договором.</w:t>
      </w:r>
    </w:p>
    <w:p>
      <w:pPr>
        <w:pStyle w:val="ConsPlusNormal"/>
        <w:spacing w:before="200" w:after="160"/>
        <w:ind w:firstLine="540"/>
        <w:jc w:val="both"/>
        <w:rPr>
          <w:rFonts w:ascii="Times New Roman" w:hAnsi="Times New Roman" w:cs="Times New Roman"/>
          <w:sz w:val="28"/>
          <w:szCs w:val="28"/>
        </w:rPr>
      </w:pPr>
      <w:bookmarkStart w:id="16" w:name="P140"/>
      <w:bookmarkEnd w:id="16"/>
      <w:r>
        <w:rPr>
          <w:rFonts w:cs="Times New Roman" w:ascii="Times New Roman" w:hAnsi="Times New Roman"/>
          <w:sz w:val="28"/>
          <w:szCs w:val="28"/>
        </w:rPr>
        <w:t>26. Отчет бюджетных и казенных учреждений утверждается руководителем учреждения и представляется в отраслевой орган Администрации городского округа Фрязино, осуществляющий управление в сфере деятельности подведомственного муниципального учреждения (далее – отраслевой орган администрации).</w:t>
      </w:r>
    </w:p>
    <w:p>
      <w:pPr>
        <w:pStyle w:val="ConsPlusNormal"/>
        <w:spacing w:before="200" w:after="160"/>
        <w:ind w:firstLine="540"/>
        <w:jc w:val="both"/>
        <w:rPr>
          <w:rFonts w:ascii="Times New Roman" w:hAnsi="Times New Roman" w:cs="Times New Roman"/>
          <w:sz w:val="28"/>
          <w:szCs w:val="28"/>
        </w:rPr>
      </w:pPr>
      <w:r>
        <w:rPr>
          <w:rFonts w:cs="Times New Roman" w:ascii="Times New Roman" w:hAnsi="Times New Roman"/>
          <w:sz w:val="28"/>
          <w:szCs w:val="28"/>
        </w:rPr>
        <w:t>Отчет автономного учреждения утверждается руководителем учреждения с учетом требований Федерального закона от 03.11.2006 № 174-ФЗ «Об автономных учреждениях» &lt;4&gt; и представляется в отраслевой орган администрации.</w:t>
      </w:r>
    </w:p>
    <w:p>
      <w:pPr>
        <w:pStyle w:val="ConsPlusNormal"/>
        <w:ind w:firstLine="540"/>
        <w:jc w:val="both"/>
        <w:rPr>
          <w:rFonts w:ascii="Times New Roman" w:hAnsi="Times New Roman" w:cs="Times New Roman"/>
          <w:sz w:val="28"/>
          <w:szCs w:val="28"/>
        </w:rPr>
      </w:pPr>
      <w:r>
        <w:rPr>
          <w:rFonts w:cs="Times New Roman" w:ascii="Times New Roman" w:hAnsi="Times New Roman"/>
          <w:sz w:val="28"/>
          <w:szCs w:val="28"/>
        </w:rPr>
        <w:t>--------------------------------</w:t>
      </w:r>
    </w:p>
    <w:p>
      <w:pPr>
        <w:pStyle w:val="ConsPlusNormal"/>
        <w:spacing w:before="200" w:after="160"/>
        <w:ind w:firstLine="540"/>
        <w:jc w:val="both"/>
        <w:rPr>
          <w:rFonts w:ascii="Times New Roman" w:hAnsi="Times New Roman" w:cs="Times New Roman"/>
          <w:sz w:val="28"/>
          <w:szCs w:val="28"/>
        </w:rPr>
      </w:pPr>
      <w:r>
        <w:rPr>
          <w:rFonts w:cs="Times New Roman" w:ascii="Times New Roman" w:hAnsi="Times New Roman"/>
          <w:sz w:val="28"/>
          <w:szCs w:val="28"/>
        </w:rPr>
        <w:t xml:space="preserve">&lt;4&gt; Пункт 7 части1 статьи 11 Федерального закона от 03.11.2006 </w:t>
        <w:br/>
        <w:t>№ 174-ФЗ «Об автономных учреждениях».</w:t>
      </w:r>
    </w:p>
    <w:p>
      <w:pPr>
        <w:pStyle w:val="ConsPlusNormal"/>
        <w:spacing w:before="200" w:after="160"/>
        <w:ind w:firstLine="540"/>
        <w:jc w:val="both"/>
        <w:rPr>
          <w:rFonts w:ascii="Times New Roman" w:hAnsi="Times New Roman" w:cs="Times New Roman"/>
          <w:sz w:val="28"/>
          <w:szCs w:val="28"/>
        </w:rPr>
      </w:pPr>
      <w:r>
        <w:rPr>
          <w:rFonts w:cs="Times New Roman" w:ascii="Times New Roman" w:hAnsi="Times New Roman"/>
          <w:sz w:val="28"/>
          <w:szCs w:val="28"/>
        </w:rPr>
      </w:r>
    </w:p>
    <w:p>
      <w:pPr>
        <w:pStyle w:val="ConsPlusNormal"/>
        <w:ind w:firstLine="540"/>
        <w:jc w:val="both"/>
        <w:rPr>
          <w:rFonts w:ascii="Times New Roman" w:hAnsi="Times New Roman" w:cs="Times New Roman"/>
          <w:sz w:val="28"/>
          <w:szCs w:val="28"/>
        </w:rPr>
      </w:pPr>
      <w:r>
        <w:rPr>
          <w:rFonts w:cs="Times New Roman" w:ascii="Times New Roman" w:hAnsi="Times New Roman"/>
          <w:sz w:val="28"/>
          <w:szCs w:val="28"/>
        </w:rPr>
        <w:t>27. Отчеты учреждений, за исключением Отчетов, содержащих сведения, составляющие государственную или иную охраняемую законом тайну, утверждаются и представляются в срок до 10 марта года, следующего за отчетным, или первого рабочего дня, следующего за указанной датой.</w:t>
      </w:r>
    </w:p>
    <w:p>
      <w:pPr>
        <w:pStyle w:val="ConsPlusNormal"/>
        <w:spacing w:before="200" w:after="160"/>
        <w:ind w:firstLine="540"/>
        <w:jc w:val="both"/>
        <w:rPr>
          <w:rFonts w:ascii="Times New Roman" w:hAnsi="Times New Roman" w:cs="Times New Roman"/>
          <w:sz w:val="28"/>
          <w:szCs w:val="28"/>
        </w:rPr>
      </w:pPr>
      <w:r>
        <w:rPr>
          <w:rFonts w:cs="Times New Roman" w:ascii="Times New Roman" w:hAnsi="Times New Roman"/>
          <w:sz w:val="28"/>
          <w:szCs w:val="28"/>
        </w:rPr>
        <w:t>28. Отчеты, содержащие сведения, составляющие государственную или иную охраняемую законом тайну, представляются на бумажном носителе до 10 марта года, следующего за отчетным, в сектор режима секретности и секретного делопроизводства администрации городского округа Фрязино с соблюдением требований законодательства Российской Федерации о защите государственной тайны.</w:t>
      </w:r>
    </w:p>
    <w:p>
      <w:pPr>
        <w:pStyle w:val="ConsPlusNormal"/>
        <w:spacing w:before="200" w:after="160"/>
        <w:ind w:firstLine="540"/>
        <w:jc w:val="both"/>
        <w:rPr>
          <w:rFonts w:ascii="Times New Roman" w:hAnsi="Times New Roman" w:cs="Times New Roman"/>
          <w:sz w:val="28"/>
          <w:szCs w:val="28"/>
        </w:rPr>
      </w:pPr>
      <w:r>
        <w:rPr>
          <w:rFonts w:cs="Times New Roman" w:ascii="Times New Roman" w:hAnsi="Times New Roman"/>
          <w:sz w:val="28"/>
          <w:szCs w:val="28"/>
        </w:rPr>
        <w:t>29. Отраслевой орган администрации рассматривает представленный учреждением Отчет в течение семи рабочих дней и согласовывает его. В случаях установления факта недостоверности предоставленной учреждением информации и (или) представления указанной информации не в полном объеме отраслевой орган администрации направляет требование о доработке Отчета с указанием причин, послуживших основанием для необходимости его доработки, сроков представления доработанного Отчета.</w:t>
      </w:r>
    </w:p>
    <w:p>
      <w:pPr>
        <w:pStyle w:val="ConsPlusNormal"/>
        <w:spacing w:before="200" w:after="160"/>
        <w:ind w:firstLine="540"/>
        <w:jc w:val="both"/>
        <w:rPr>
          <w:rFonts w:ascii="Times New Roman" w:hAnsi="Times New Roman" w:cs="Times New Roman"/>
          <w:sz w:val="28"/>
          <w:szCs w:val="28"/>
        </w:rPr>
      </w:pPr>
      <w:r>
        <w:rPr>
          <w:rFonts w:cs="Times New Roman" w:ascii="Times New Roman" w:hAnsi="Times New Roman"/>
          <w:sz w:val="28"/>
          <w:szCs w:val="28"/>
        </w:rPr>
        <w:t>Отраслевой орган администрации рассматривает представленный учреждением доработанный Отчет и в течение 2 рабочих дней согласовывает его.</w:t>
      </w:r>
    </w:p>
    <w:p>
      <w:pPr>
        <w:pStyle w:val="ConsPlusNormal"/>
        <w:spacing w:before="200" w:after="160"/>
        <w:ind w:firstLine="540"/>
        <w:jc w:val="both"/>
        <w:rPr>
          <w:rFonts w:ascii="Times New Roman" w:hAnsi="Times New Roman" w:cs="Times New Roman"/>
          <w:sz w:val="28"/>
          <w:szCs w:val="28"/>
        </w:rPr>
      </w:pPr>
      <w:r>
        <w:rPr>
          <w:rFonts w:cs="Times New Roman" w:ascii="Times New Roman" w:hAnsi="Times New Roman"/>
          <w:sz w:val="28"/>
          <w:szCs w:val="28"/>
        </w:rPr>
        <w:t>30. Учреждение в срок до 1 апреля года, следующего за отчетным, размещает утвержденный и согласованный отчет на едином портале бюджетной системы Российской Федерации и официальном сайте ГМУ (</w:t>
      </w:r>
      <w:r>
        <w:rPr>
          <w:rFonts w:cs="Times New Roman" w:ascii="Times New Roman" w:hAnsi="Times New Roman"/>
          <w:sz w:val="28"/>
          <w:szCs w:val="28"/>
          <w:lang w:val="en-US"/>
        </w:rPr>
        <w:t>www</w:t>
      </w:r>
      <w:r>
        <w:rPr>
          <w:rFonts w:cs="Times New Roman" w:ascii="Times New Roman" w:hAnsi="Times New Roman"/>
          <w:sz w:val="28"/>
          <w:szCs w:val="28"/>
        </w:rPr>
        <w:t>.</w:t>
      </w:r>
      <w:r>
        <w:rPr>
          <w:rFonts w:cs="Times New Roman" w:ascii="Times New Roman" w:hAnsi="Times New Roman"/>
          <w:sz w:val="28"/>
          <w:szCs w:val="28"/>
          <w:lang w:val="en-US"/>
        </w:rPr>
        <w:t>bus</w:t>
      </w:r>
      <w:r>
        <w:rPr>
          <w:rFonts w:cs="Times New Roman" w:ascii="Times New Roman" w:hAnsi="Times New Roman"/>
          <w:sz w:val="28"/>
          <w:szCs w:val="28"/>
        </w:rPr>
        <w:t>.</w:t>
      </w:r>
      <w:r>
        <w:rPr>
          <w:rFonts w:cs="Times New Roman" w:ascii="Times New Roman" w:hAnsi="Times New Roman"/>
          <w:sz w:val="28"/>
          <w:szCs w:val="28"/>
          <w:lang w:val="en-US"/>
        </w:rPr>
        <w:t>gov</w:t>
      </w:r>
      <w:r>
        <w:rPr>
          <w:rFonts w:cs="Times New Roman" w:ascii="Times New Roman" w:hAnsi="Times New Roman"/>
          <w:sz w:val="28"/>
          <w:szCs w:val="28"/>
        </w:rPr>
        <w:t>.</w:t>
      </w:r>
      <w:r>
        <w:rPr>
          <w:rFonts w:cs="Times New Roman" w:ascii="Times New Roman" w:hAnsi="Times New Roman"/>
          <w:sz w:val="28"/>
          <w:szCs w:val="28"/>
          <w:lang w:val="en-US"/>
        </w:rPr>
        <w:t>ru</w:t>
      </w:r>
      <w:r>
        <w:rPr>
          <w:rFonts w:cs="Times New Roman" w:ascii="Times New Roman" w:hAnsi="Times New Roman"/>
          <w:sz w:val="28"/>
          <w:szCs w:val="28"/>
        </w:rPr>
        <w:t>).</w:t>
      </w:r>
    </w:p>
    <w:p>
      <w:pPr>
        <w:pStyle w:val="ConsPlusNormal"/>
        <w:spacing w:before="200" w:after="160"/>
        <w:ind w:firstLine="540"/>
        <w:jc w:val="both"/>
        <w:rPr>
          <w:rFonts w:ascii="Times New Roman" w:hAnsi="Times New Roman" w:cs="Times New Roman"/>
          <w:sz w:val="28"/>
          <w:szCs w:val="28"/>
        </w:rPr>
      </w:pPr>
      <w:r>
        <w:rPr>
          <w:rFonts w:cs="Times New Roman" w:ascii="Times New Roman" w:hAnsi="Times New Roman"/>
          <w:sz w:val="28"/>
          <w:szCs w:val="28"/>
        </w:rPr>
        <w:t>31. Показатели Отчета, формируемые в денежном выражении, должны быть сопоставимы с показателями, включаемыми в состав бюджетной отчетности казенных учреждений и бухгалтерской отчетности бюджетных (автономных) учреждений.</w:t>
      </w:r>
    </w:p>
    <w:p>
      <w:pPr>
        <w:pStyle w:val="ConsPlusNormal"/>
        <w:jc w:val="both"/>
        <w:rPr>
          <w:rFonts w:ascii="Times New Roman" w:hAnsi="Times New Roman" w:cs="Times New Roman"/>
          <w:sz w:val="28"/>
          <w:szCs w:val="28"/>
        </w:rPr>
      </w:pPr>
      <w:r>
        <w:rPr>
          <w:rFonts w:cs="Times New Roman" w:ascii="Times New Roman" w:hAnsi="Times New Roman"/>
          <w:sz w:val="28"/>
          <w:szCs w:val="28"/>
        </w:rPr>
      </w:r>
    </w:p>
    <w:sectPr>
      <w:headerReference w:type="default" r:id="rId6"/>
      <w:type w:val="nextPage"/>
      <w:pgSz w:w="11906" w:h="16838"/>
      <w:pgMar w:left="1701" w:right="850" w:gutter="0" w:header="0" w:top="1134" w:footer="0" w:bottom="1134"/>
      <w:pgNumType w:fmt="decimal"/>
      <w:formProt w:val="false"/>
      <w:textDirection w:val="lrTb"/>
      <w:docGrid w:type="default" w:linePitch="299" w:charSpace="8192"/>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cc"/>
    <w:family w:val="roman"/>
    <w:pitch w:val="variable"/>
  </w:font>
  <w:font w:name="Calibri">
    <w:charset w:val="cc"/>
    <w:family w:val="roman"/>
    <w:pitch w:val="variable"/>
  </w:font>
  <w:font w:name="Times New Roman">
    <w:charset w:val="cc"/>
    <w:family w:val="roman"/>
    <w:pitch w:val="variable"/>
  </w:font>
  <w:font w:name="Segoe UI">
    <w:charset w:val="cc"/>
    <w:family w:val="roman"/>
    <w:pitch w:val="variable"/>
  </w:font>
  <w:font w:name="Liberation Sans">
    <w:altName w:val="Arial"/>
    <w:charset w:val="cc"/>
    <w:family w:val="roman"/>
    <w:pitch w:val="variable"/>
  </w:font>
  <w:font w:name="Arial">
    <w:charset w:val="cc"/>
    <w:family w:val="roman"/>
    <w:pitch w:val="variable"/>
  </w:font>
  <w:font w:name="Courier New">
    <w:charset w:val="cc"/>
    <w:family w:val="roman"/>
    <w:pitch w:val="variable"/>
  </w:font>
  <w:font w:name="Tahoma">
    <w:charset w:val="cc"/>
    <w:family w:val="roman"/>
    <w:pitch w:val="variable"/>
  </w:font>
</w:fonts>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Top of Page)"/>
        <w:docPartUnique w:val="true"/>
      </w:docPartObj>
      <w:id w:val="1062042634"/>
    </w:sdtPr>
    <w:sdtContent>
      <w:p>
        <w:pPr>
          <w:pStyle w:val="Style23"/>
          <w:jc w:val="center"/>
          <w:rPr/>
        </w:pPr>
        <w:r>
          <w:rPr/>
        </w:r>
      </w:p>
      <w:p>
        <w:pPr>
          <w:pStyle w:val="Style23"/>
          <w:jc w:val="center"/>
          <w:rPr/>
        </w:pPr>
        <w:r>
          <w:rPr/>
          <w:fldChar w:fldCharType="begin"/>
        </w:r>
        <w:r>
          <w:rPr/>
          <w:instrText xml:space="preserve"> PAGE </w:instrText>
        </w:r>
        <w:r>
          <w:rPr/>
          <w:fldChar w:fldCharType="separate"/>
        </w:r>
        <w:r>
          <w:rPr/>
          <w:t>13</w:t>
        </w:r>
        <w:r>
          <w:rPr/>
          <w:fldChar w:fldCharType="end"/>
        </w:r>
      </w:p>
    </w:sdtContent>
  </w:sdt>
</w:hdr>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numFmt w:val="none"/>
      <w:suff w:val="nothing"/>
      <w:lvlText w:val=""/>
      <w:lvlJc w:val="left"/>
      <w:pPr>
        <w:tabs>
          <w:tab w:val="num" w:pos="0"/>
        </w:tabs>
        <w:ind w:left="0" w:hanging="0"/>
      </w:pPr>
      <w:rPr/>
    </w:lvl>
    <w:lvl w:ilvl="1">
      <w:start w:val="1"/>
      <w:numFmt w:val="none"/>
      <w:suff w:val="nothing"/>
      <w:lvlText w:val=""/>
      <w:lvlJc w:val="left"/>
      <w:pPr>
        <w:tabs>
          <w:tab w:val="num" w:pos="0"/>
        </w:tabs>
        <w:ind w:left="0" w:hanging="0"/>
      </w:pPr>
      <w:rPr/>
    </w:lvl>
    <w:lvl w:ilvl="2">
      <w:start w:val="1"/>
      <w:numFmt w:val="none"/>
      <w:suff w:val="nothing"/>
      <w:lvlText w:val=""/>
      <w:lvlJc w:val="left"/>
      <w:pPr>
        <w:tabs>
          <w:tab w:val="num" w:pos="0"/>
        </w:tabs>
        <w:ind w:left="0" w:hanging="0"/>
      </w:pPr>
      <w:rPr/>
    </w:lvl>
    <w:lvl w:ilvl="3">
      <w:start w:val="1"/>
      <w:numFmt w:val="none"/>
      <w:suff w:val="nothing"/>
      <w:lvlText w:val=""/>
      <w:lvlJc w:val="left"/>
      <w:pPr>
        <w:tabs>
          <w:tab w:val="num" w:pos="0"/>
        </w:tabs>
        <w:ind w:left="0" w:hanging="0"/>
      </w:pPr>
      <w:rPr/>
    </w:lvl>
    <w:lvl w:ilvl="4">
      <w:start w:val="1"/>
      <w:numFmt w:val="none"/>
      <w:suff w:val="nothing"/>
      <w:lvlText w:val=""/>
      <w:lvlJc w:val="left"/>
      <w:pPr>
        <w:tabs>
          <w:tab w:val="num" w:pos="0"/>
        </w:tabs>
        <w:ind w:left="0" w:hanging="0"/>
      </w:pPr>
      <w:rPr/>
    </w:lvl>
    <w:lvl w:ilvl="5">
      <w:start w:val="1"/>
      <w:numFmt w:val="none"/>
      <w:suff w:val="nothing"/>
      <w:lvlText w:val=""/>
      <w:lvlJc w:val="left"/>
      <w:pPr>
        <w:tabs>
          <w:tab w:val="num" w:pos="0"/>
        </w:tabs>
        <w:ind w:left="0" w:hanging="0"/>
      </w:pPr>
      <w:rPr/>
    </w:lvl>
    <w:lvl w:ilvl="6">
      <w:start w:val="1"/>
      <w:numFmt w:val="none"/>
      <w:suff w:val="nothing"/>
      <w:lvlText w:val=""/>
      <w:lvlJc w:val="left"/>
      <w:pPr>
        <w:tabs>
          <w:tab w:val="num" w:pos="0"/>
        </w:tabs>
        <w:ind w:left="0" w:hanging="0"/>
      </w:pPr>
      <w:rPr/>
    </w:lvl>
    <w:lvl w:ilvl="7">
      <w:start w:val="1"/>
      <w:numFmt w:val="none"/>
      <w:suff w:val="nothing"/>
      <w:lvlText w:val=""/>
      <w:lvlJc w:val="left"/>
      <w:pPr>
        <w:tabs>
          <w:tab w:val="num" w:pos="0"/>
        </w:tabs>
        <w:ind w:left="0" w:hanging="0"/>
      </w:pPr>
      <w:rPr/>
    </w:lvl>
    <w:lvl w:ilvl="8">
      <w:start w:val="1"/>
      <w:numFmt w:val="none"/>
      <w:suff w:val="nothing"/>
      <w:lvlText w:val=""/>
      <w:lvlJc w:val="left"/>
      <w:pPr>
        <w:tabs>
          <w:tab w:val="num" w:pos="0"/>
        </w:tabs>
        <w:ind w:left="0" w:hanging="0"/>
      </w:pPr>
      <w:rPr/>
    </w:lvl>
  </w:abstractNum>
  <w:abstractNum w:abstractNumId="2">
    <w:lvl w:ilvl="0">
      <w:start w:val="1"/>
      <w:numFmt w:val="decimal"/>
      <w:lvlText w:val="%1."/>
      <w:lvlJc w:val="left"/>
      <w:pPr>
        <w:tabs>
          <w:tab w:val="num" w:pos="0"/>
        </w:tabs>
        <w:ind w:left="1429" w:hanging="360"/>
      </w:pPr>
      <w:rPr/>
    </w:lvl>
    <w:lvl w:ilvl="1">
      <w:start w:val="1"/>
      <w:numFmt w:val="lowerLetter"/>
      <w:lvlText w:val="%2."/>
      <w:lvlJc w:val="left"/>
      <w:pPr>
        <w:tabs>
          <w:tab w:val="num" w:pos="0"/>
        </w:tabs>
        <w:ind w:left="2149" w:hanging="360"/>
      </w:pPr>
      <w:rPr/>
    </w:lvl>
    <w:lvl w:ilvl="2">
      <w:start w:val="1"/>
      <w:numFmt w:val="lowerRoman"/>
      <w:lvlText w:val="%3."/>
      <w:lvlJc w:val="right"/>
      <w:pPr>
        <w:tabs>
          <w:tab w:val="num" w:pos="0"/>
        </w:tabs>
        <w:ind w:left="2869" w:hanging="180"/>
      </w:pPr>
      <w:rPr/>
    </w:lvl>
    <w:lvl w:ilvl="3">
      <w:start w:val="1"/>
      <w:numFmt w:val="decimal"/>
      <w:lvlText w:val="%4."/>
      <w:lvlJc w:val="left"/>
      <w:pPr>
        <w:tabs>
          <w:tab w:val="num" w:pos="0"/>
        </w:tabs>
        <w:ind w:left="3589" w:hanging="360"/>
      </w:pPr>
      <w:rPr/>
    </w:lvl>
    <w:lvl w:ilvl="4">
      <w:start w:val="1"/>
      <w:numFmt w:val="lowerLetter"/>
      <w:lvlText w:val="%5."/>
      <w:lvlJc w:val="left"/>
      <w:pPr>
        <w:tabs>
          <w:tab w:val="num" w:pos="0"/>
        </w:tabs>
        <w:ind w:left="4309" w:hanging="360"/>
      </w:pPr>
      <w:rPr/>
    </w:lvl>
    <w:lvl w:ilvl="5">
      <w:start w:val="1"/>
      <w:numFmt w:val="lowerRoman"/>
      <w:lvlText w:val="%6."/>
      <w:lvlJc w:val="right"/>
      <w:pPr>
        <w:tabs>
          <w:tab w:val="num" w:pos="0"/>
        </w:tabs>
        <w:ind w:left="5029" w:hanging="180"/>
      </w:pPr>
      <w:rPr/>
    </w:lvl>
    <w:lvl w:ilvl="6">
      <w:start w:val="1"/>
      <w:numFmt w:val="decimal"/>
      <w:lvlText w:val="%7."/>
      <w:lvlJc w:val="left"/>
      <w:pPr>
        <w:tabs>
          <w:tab w:val="num" w:pos="0"/>
        </w:tabs>
        <w:ind w:left="5749" w:hanging="360"/>
      </w:pPr>
      <w:rPr/>
    </w:lvl>
    <w:lvl w:ilvl="7">
      <w:start w:val="1"/>
      <w:numFmt w:val="lowerLetter"/>
      <w:lvlText w:val="%8."/>
      <w:lvlJc w:val="left"/>
      <w:pPr>
        <w:tabs>
          <w:tab w:val="num" w:pos="0"/>
        </w:tabs>
        <w:ind w:left="6469" w:hanging="360"/>
      </w:pPr>
      <w:rPr/>
    </w:lvl>
    <w:lvl w:ilvl="8">
      <w:start w:val="1"/>
      <w:numFmt w:val="lowerRoman"/>
      <w:lvlText w:val="%9."/>
      <w:lvlJc w:val="right"/>
      <w:pPr>
        <w:tabs>
          <w:tab w:val="num" w:pos="0"/>
        </w:tabs>
        <w:ind w:left="7189" w:hanging="180"/>
      </w:pPr>
      <w:rPr/>
    </w:lvl>
  </w:abstractNum>
  <w:abstractNum w:abstractNumId="3">
    <w:lvl w:ilvl="0">
      <w:start w:val="1"/>
      <w:numFmt w:val="none"/>
      <w:suff w:val="nothing"/>
      <w:lvlText w:val=""/>
      <w:lvlJc w:val="left"/>
      <w:pPr>
        <w:tabs>
          <w:tab w:val="num" w:pos="0"/>
        </w:tabs>
        <w:ind w:left="0" w:hanging="0"/>
      </w:pPr>
      <w:rPr/>
    </w:lvl>
    <w:lvl w:ilvl="1">
      <w:start w:val="1"/>
      <w:numFmt w:val="none"/>
      <w:suff w:val="nothing"/>
      <w:lvlText w:val=""/>
      <w:lvlJc w:val="left"/>
      <w:pPr>
        <w:tabs>
          <w:tab w:val="num" w:pos="0"/>
        </w:tabs>
        <w:ind w:left="0" w:hanging="0"/>
      </w:pPr>
      <w:rPr/>
    </w:lvl>
    <w:lvl w:ilvl="2">
      <w:start w:val="1"/>
      <w:numFmt w:val="none"/>
      <w:suff w:val="nothing"/>
      <w:lvlText w:val=""/>
      <w:lvlJc w:val="left"/>
      <w:pPr>
        <w:tabs>
          <w:tab w:val="num" w:pos="0"/>
        </w:tabs>
        <w:ind w:left="0" w:hanging="0"/>
      </w:pPr>
      <w:rPr/>
    </w:lvl>
    <w:lvl w:ilvl="3">
      <w:start w:val="1"/>
      <w:numFmt w:val="none"/>
      <w:suff w:val="nothing"/>
      <w:lvlText w:val=""/>
      <w:lvlJc w:val="left"/>
      <w:pPr>
        <w:tabs>
          <w:tab w:val="num" w:pos="0"/>
        </w:tabs>
        <w:ind w:left="0" w:hanging="0"/>
      </w:pPr>
      <w:rPr/>
    </w:lvl>
    <w:lvl w:ilvl="4">
      <w:start w:val="1"/>
      <w:numFmt w:val="none"/>
      <w:suff w:val="nothing"/>
      <w:lvlText w:val=""/>
      <w:lvlJc w:val="left"/>
      <w:pPr>
        <w:tabs>
          <w:tab w:val="num" w:pos="0"/>
        </w:tabs>
        <w:ind w:left="0" w:hanging="0"/>
      </w:pPr>
      <w:rPr/>
    </w:lvl>
    <w:lvl w:ilvl="5">
      <w:start w:val="1"/>
      <w:numFmt w:val="none"/>
      <w:suff w:val="nothing"/>
      <w:lvlText w:val=""/>
      <w:lvlJc w:val="left"/>
      <w:pPr>
        <w:tabs>
          <w:tab w:val="num" w:pos="0"/>
        </w:tabs>
        <w:ind w:left="0" w:hanging="0"/>
      </w:pPr>
      <w:rPr/>
    </w:lvl>
    <w:lvl w:ilvl="6">
      <w:start w:val="1"/>
      <w:numFmt w:val="none"/>
      <w:suff w:val="nothing"/>
      <w:lvlText w:val=""/>
      <w:lvlJc w:val="left"/>
      <w:pPr>
        <w:tabs>
          <w:tab w:val="num" w:pos="0"/>
        </w:tabs>
        <w:ind w:left="0" w:hanging="0"/>
      </w:pPr>
      <w:rPr/>
    </w:lvl>
    <w:lvl w:ilvl="7">
      <w:start w:val="1"/>
      <w:numFmt w:val="none"/>
      <w:suff w:val="nothing"/>
      <w:lvlText w:val=""/>
      <w:lvlJc w:val="left"/>
      <w:pPr>
        <w:tabs>
          <w:tab w:val="num" w:pos="0"/>
        </w:tabs>
        <w:ind w:left="0" w:hanging="0"/>
      </w:pPr>
      <w:rPr/>
    </w:lvl>
    <w:lvl w:ilvl="8">
      <w:start w:val="1"/>
      <w:numFmt w:val="none"/>
      <w:suff w:val="nothing"/>
      <w:lvlText w:val=""/>
      <w:lvlJc w:val="left"/>
      <w:pPr>
        <w:tabs>
          <w:tab w:val="num" w:pos="0"/>
        </w:tabs>
        <w:ind w:left="0" w:hanging="0"/>
      </w:pPr>
      <w:rPr/>
    </w:lvl>
  </w:abstractNum>
  <w:abstractNum w:abstractNumId="4">
    <w:lvl w:ilvl="0">
      <w:start w:val="1"/>
      <w:numFmt w:val="none"/>
      <w:suff w:val="nothing"/>
      <w:lvlText w:val=""/>
      <w:lvlJc w:val="left"/>
      <w:pPr>
        <w:tabs>
          <w:tab w:val="num" w:pos="0"/>
        </w:tabs>
        <w:ind w:left="0" w:hanging="0"/>
      </w:pPr>
    </w:lvl>
    <w:lvl w:ilvl="1">
      <w:start w:val="1"/>
      <w:numFmt w:val="none"/>
      <w:suff w:val="nothing"/>
      <w:lvlText w:val=""/>
      <w:lvlJc w:val="left"/>
      <w:pPr>
        <w:tabs>
          <w:tab w:val="num" w:pos="0"/>
        </w:tabs>
        <w:ind w:left="0" w:hanging="0"/>
      </w:pPr>
    </w:lvl>
    <w:lvl w:ilvl="2">
      <w:start w:val="1"/>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num w:numId="1">
    <w:abstractNumId w:val="1"/>
  </w:num>
  <w:num w:numId="2">
    <w:abstractNumId w:val="2"/>
  </w:num>
  <w:num w:numId="3">
    <w:abstractNumId w:val="3"/>
  </w:num>
  <w:num w:numId="4">
    <w:abstractNumId w:val="4"/>
  </w:num>
</w:numbering>
</file>

<file path=word/settings.xml><?xml version="1.0" encoding="utf-8"?>
<w:settings xmlns:w="http://schemas.openxmlformats.org/wordprocessingml/2006/main">
  <w:zoom w:percent="120"/>
  <w:defaultTabStop w:val="708"/>
  <w:autoHyphenation w:val="true"/>
  <w:compat>
    <w:compatSetting w:name="compatibilityMode" w:uri="http://schemas.microsoft.com/office/word" w:val="12"/>
  </w:compat>
  <w:themeFontLang w:va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 w:val="22"/>
        <w:szCs w:val="22"/>
        <w:lang w:val="ru-RU" w:eastAsia="en-US" w:bidi="ar-SA"/>
      </w:rPr>
    </w:rPrDefault>
    <w:pPrDefault>
      <w:pPr>
        <w:suppressAutoHyphens w:val="true"/>
      </w:pPr>
    </w:pPrDefault>
  </w:docDefaults>
  <w:latentStyles w:defLockedState="0" w:defUIPriority="99" w:defSemiHidden="0" w:defUnhideWhenUsed="0" w:defQFormat="0" w:count="371">
    <w:lsdException w:name="Normal" w:uiPriority="0" w:qFormat="1"/>
    <w:lsdException w:name="heading 1" w:uiPriority="0" w:qFormat="1"/>
    <w:lsdException w:name="heading 2" w:uiPriority="9" w:semiHidden="1" w:unhideWhenUsed="1" w:qFormat="1"/>
    <w:lsdException w:name="heading 3" w:uiPriority="0"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qFormat/>
    <w:pPr>
      <w:widowControl/>
      <w:suppressAutoHyphens w:val="true"/>
      <w:bidi w:val="0"/>
      <w:spacing w:lineRule="auto" w:line="259" w:before="0" w:after="160"/>
      <w:jc w:val="left"/>
    </w:pPr>
    <w:rPr>
      <w:rFonts w:ascii="Calibri" w:hAnsi="Calibri" w:eastAsia="Calibri" w:cs="" w:asciiTheme="minorHAnsi" w:cstheme="minorBidi" w:eastAsiaTheme="minorHAnsi" w:hAnsiTheme="minorHAnsi"/>
      <w:color w:val="auto"/>
      <w:kern w:val="0"/>
      <w:sz w:val="22"/>
      <w:szCs w:val="22"/>
      <w:lang w:val="ru-RU" w:eastAsia="en-US" w:bidi="ar-SA"/>
    </w:rPr>
  </w:style>
  <w:style w:type="paragraph" w:styleId="1">
    <w:name w:val="Heading 1"/>
    <w:basedOn w:val="Normal"/>
    <w:next w:val="Normal"/>
    <w:qFormat/>
    <w:rsid w:val="000702e4"/>
    <w:pPr>
      <w:keepNext w:val="true"/>
      <w:numPr>
        <w:ilvl w:val="0"/>
        <w:numId w:val="1"/>
      </w:numPr>
      <w:spacing w:lineRule="auto" w:line="240" w:before="0" w:after="0"/>
      <w:jc w:val="center"/>
      <w:outlineLvl w:val="0"/>
    </w:pPr>
    <w:rPr>
      <w:rFonts w:ascii="Times New Roman" w:hAnsi="Times New Roman" w:eastAsia="Times New Roman" w:cs="Times New Roman"/>
      <w:sz w:val="32"/>
      <w:szCs w:val="24"/>
      <w:lang w:eastAsia="zh-CN"/>
    </w:rPr>
  </w:style>
  <w:style w:type="paragraph" w:styleId="3">
    <w:name w:val="Heading 3"/>
    <w:basedOn w:val="Normal"/>
    <w:next w:val="Normal"/>
    <w:semiHidden/>
    <w:unhideWhenUsed/>
    <w:qFormat/>
    <w:rsid w:val="000702e4"/>
    <w:pPr>
      <w:keepNext w:val="true"/>
      <w:numPr>
        <w:ilvl w:val="2"/>
        <w:numId w:val="1"/>
      </w:numPr>
      <w:spacing w:lineRule="auto" w:line="240" w:before="60" w:after="0"/>
      <w:jc w:val="center"/>
      <w:outlineLvl w:val="2"/>
    </w:pPr>
    <w:rPr>
      <w:rFonts w:ascii="Times New Roman" w:hAnsi="Times New Roman" w:eastAsia="Times New Roman" w:cs="Times New Roman"/>
      <w:b/>
      <w:bCs/>
      <w:sz w:val="44"/>
      <w:szCs w:val="24"/>
      <w:lang w:eastAsia="zh-CN"/>
    </w:rPr>
  </w:style>
  <w:style w:type="character" w:styleId="DefaultParagraphFont" w:default="1">
    <w:name w:val="Default Paragraph Font"/>
    <w:uiPriority w:val="1"/>
    <w:semiHidden/>
    <w:unhideWhenUsed/>
    <w:qFormat/>
    <w:rPr/>
  </w:style>
  <w:style w:type="character" w:styleId="Style12" w:customStyle="1">
    <w:name w:val="Текст выноски Знак"/>
    <w:basedOn w:val="DefaultParagraphFont"/>
    <w:uiPriority w:val="99"/>
    <w:semiHidden/>
    <w:qFormat/>
    <w:rsid w:val="00603d23"/>
    <w:rPr>
      <w:rFonts w:ascii="Segoe UI" w:hAnsi="Segoe UI" w:cs="Segoe UI"/>
      <w:sz w:val="18"/>
      <w:szCs w:val="18"/>
    </w:rPr>
  </w:style>
  <w:style w:type="character" w:styleId="Style13" w:customStyle="1">
    <w:name w:val="Верхний колонтитул Знак"/>
    <w:basedOn w:val="DefaultParagraphFont"/>
    <w:uiPriority w:val="99"/>
    <w:qFormat/>
    <w:rsid w:val="00bb78f1"/>
    <w:rPr/>
  </w:style>
  <w:style w:type="character" w:styleId="Style14" w:customStyle="1">
    <w:name w:val="Нижний колонтитул Знак"/>
    <w:basedOn w:val="DefaultParagraphFont"/>
    <w:uiPriority w:val="99"/>
    <w:qFormat/>
    <w:rsid w:val="00bb78f1"/>
    <w:rPr/>
  </w:style>
  <w:style w:type="character" w:styleId="-" w:customStyle="1">
    <w:name w:val="Hyperlink"/>
    <w:rPr>
      <w:color w:val="000080"/>
      <w:u w:val="single"/>
    </w:rPr>
  </w:style>
  <w:style w:type="character" w:styleId="11" w:customStyle="1">
    <w:name w:val="Заголовок 1 Знак"/>
    <w:basedOn w:val="DefaultParagraphFont"/>
    <w:qFormat/>
    <w:rsid w:val="000702e4"/>
    <w:rPr>
      <w:rFonts w:ascii="Times New Roman" w:hAnsi="Times New Roman" w:eastAsia="Times New Roman" w:cs="Times New Roman"/>
      <w:sz w:val="32"/>
      <w:szCs w:val="24"/>
      <w:lang w:eastAsia="zh-CN"/>
    </w:rPr>
  </w:style>
  <w:style w:type="character" w:styleId="31" w:customStyle="1">
    <w:name w:val="Заголовок 3 Знак"/>
    <w:basedOn w:val="DefaultParagraphFont"/>
    <w:semiHidden/>
    <w:qFormat/>
    <w:rsid w:val="000702e4"/>
    <w:rPr>
      <w:rFonts w:ascii="Times New Roman" w:hAnsi="Times New Roman" w:eastAsia="Times New Roman" w:cs="Times New Roman"/>
      <w:b/>
      <w:bCs/>
      <w:sz w:val="44"/>
      <w:szCs w:val="24"/>
      <w:lang w:eastAsia="zh-CN"/>
    </w:rPr>
  </w:style>
  <w:style w:type="character" w:styleId="12">
    <w:name w:val="Основной шрифт абзаца1"/>
    <w:qFormat/>
    <w:rPr/>
  </w:style>
  <w:style w:type="character" w:styleId="2">
    <w:name w:val="Основной шрифт абзаца2"/>
    <w:qFormat/>
    <w:rPr/>
  </w:style>
  <w:style w:type="character" w:styleId="WW8Num1z8">
    <w:name w:val="WW8Num1z8"/>
    <w:qFormat/>
    <w:rPr/>
  </w:style>
  <w:style w:type="character" w:styleId="WW8Num1z7">
    <w:name w:val="WW8Num1z7"/>
    <w:qFormat/>
    <w:rPr/>
  </w:style>
  <w:style w:type="character" w:styleId="WW8Num1z6">
    <w:name w:val="WW8Num1z6"/>
    <w:qFormat/>
    <w:rPr/>
  </w:style>
  <w:style w:type="character" w:styleId="WW8Num1z5">
    <w:name w:val="WW8Num1z5"/>
    <w:qFormat/>
    <w:rPr/>
  </w:style>
  <w:style w:type="character" w:styleId="WW8Num1z4">
    <w:name w:val="WW8Num1z4"/>
    <w:qFormat/>
    <w:rPr/>
  </w:style>
  <w:style w:type="character" w:styleId="WW8Num1z3">
    <w:name w:val="WW8Num1z3"/>
    <w:qFormat/>
    <w:rPr/>
  </w:style>
  <w:style w:type="character" w:styleId="WW8Num1z2">
    <w:name w:val="WW8Num1z2"/>
    <w:qFormat/>
    <w:rPr/>
  </w:style>
  <w:style w:type="character" w:styleId="WW8Num1z1">
    <w:name w:val="WW8Num1z1"/>
    <w:qFormat/>
    <w:rPr/>
  </w:style>
  <w:style w:type="character" w:styleId="WW8Num1z0">
    <w:name w:val="WW8Num1z0"/>
    <w:qFormat/>
    <w:rPr/>
  </w:style>
  <w:style w:type="character" w:styleId="Style15">
    <w:name w:val="Основной шрифт абзаца"/>
    <w:qFormat/>
    <w:rPr/>
  </w:style>
  <w:style w:type="character" w:styleId="WW8Num3z0">
    <w:name w:val="WW8Num3z0"/>
    <w:qFormat/>
    <w:rPr>
      <w:color w:val="000000"/>
      <w:sz w:val="28"/>
    </w:rPr>
  </w:style>
  <w:style w:type="paragraph" w:styleId="Style16" w:customStyle="1">
    <w:name w:val="Заголовок"/>
    <w:basedOn w:val="Normal"/>
    <w:next w:val="Style17"/>
    <w:qFormat/>
    <w:pPr>
      <w:keepNext w:val="true"/>
      <w:spacing w:before="240" w:after="120"/>
    </w:pPr>
    <w:rPr>
      <w:rFonts w:ascii="Liberation Sans" w:hAnsi="Liberation Sans" w:eastAsia="Microsoft YaHei" w:cs="Mangal"/>
      <w:sz w:val="28"/>
      <w:szCs w:val="28"/>
    </w:rPr>
  </w:style>
  <w:style w:type="paragraph" w:styleId="Style17">
    <w:name w:val="Body Text"/>
    <w:basedOn w:val="Normal"/>
    <w:pPr>
      <w:spacing w:lineRule="auto" w:line="276" w:before="0" w:after="140"/>
    </w:pPr>
    <w:rPr/>
  </w:style>
  <w:style w:type="paragraph" w:styleId="Style18">
    <w:name w:val="List"/>
    <w:basedOn w:val="Style17"/>
    <w:pPr/>
    <w:rPr>
      <w:rFonts w:cs="Mangal"/>
    </w:rPr>
  </w:style>
  <w:style w:type="paragraph" w:styleId="Style19">
    <w:name w:val="Caption"/>
    <w:basedOn w:val="Normal"/>
    <w:qFormat/>
    <w:pPr>
      <w:suppressLineNumbers/>
      <w:spacing w:before="120" w:after="120"/>
    </w:pPr>
    <w:rPr>
      <w:rFonts w:cs="Mangal"/>
      <w:i/>
      <w:iCs/>
      <w:sz w:val="24"/>
      <w:szCs w:val="24"/>
    </w:rPr>
  </w:style>
  <w:style w:type="paragraph" w:styleId="Style20">
    <w:name w:val="Указатель"/>
    <w:basedOn w:val="Normal"/>
    <w:qFormat/>
    <w:pPr>
      <w:suppressLineNumbers/>
    </w:pPr>
    <w:rPr>
      <w:rFonts w:cs="Mangal"/>
    </w:rPr>
  </w:style>
  <w:style w:type="paragraph" w:styleId="Caption">
    <w:name w:val="caption"/>
    <w:basedOn w:val="Normal"/>
    <w:qFormat/>
    <w:pPr>
      <w:suppressLineNumbers/>
      <w:spacing w:before="120" w:after="120"/>
    </w:pPr>
    <w:rPr>
      <w:rFonts w:cs="Mangal"/>
      <w:i/>
      <w:iCs/>
      <w:sz w:val="24"/>
      <w:szCs w:val="24"/>
    </w:rPr>
  </w:style>
  <w:style w:type="paragraph" w:styleId="Indexheading">
    <w:name w:val="index heading"/>
    <w:basedOn w:val="Normal"/>
    <w:qFormat/>
    <w:pPr>
      <w:suppressLineNumbers/>
    </w:pPr>
    <w:rPr>
      <w:rFonts w:cs="Mangal"/>
    </w:rPr>
  </w:style>
  <w:style w:type="paragraph" w:styleId="ConsPlusNormal" w:customStyle="1">
    <w:name w:val="ConsPlusNormal"/>
    <w:qFormat/>
    <w:rsid w:val="00465877"/>
    <w:pPr>
      <w:widowControl w:val="false"/>
      <w:suppressAutoHyphens w:val="true"/>
      <w:bidi w:val="0"/>
      <w:spacing w:before="0" w:after="0"/>
      <w:jc w:val="left"/>
    </w:pPr>
    <w:rPr>
      <w:rFonts w:ascii="Arial" w:hAnsi="Arial" w:eastAsia="" w:cs="Arial" w:eastAsiaTheme="minorEastAsia"/>
      <w:color w:val="auto"/>
      <w:kern w:val="0"/>
      <w:sz w:val="20"/>
      <w:szCs w:val="22"/>
      <w:lang w:val="ru-RU" w:eastAsia="ru-RU" w:bidi="ar-SA"/>
    </w:rPr>
  </w:style>
  <w:style w:type="paragraph" w:styleId="ConsPlusNonformat" w:customStyle="1">
    <w:name w:val="ConsPlusNonformat"/>
    <w:qFormat/>
    <w:rsid w:val="00465877"/>
    <w:pPr>
      <w:widowControl w:val="false"/>
      <w:suppressAutoHyphens w:val="true"/>
      <w:bidi w:val="0"/>
      <w:spacing w:before="0" w:after="0"/>
      <w:jc w:val="left"/>
    </w:pPr>
    <w:rPr>
      <w:rFonts w:ascii="Courier New" w:hAnsi="Courier New" w:eastAsia="" w:cs="Courier New" w:eastAsiaTheme="minorEastAsia"/>
      <w:color w:val="auto"/>
      <w:kern w:val="0"/>
      <w:sz w:val="20"/>
      <w:szCs w:val="22"/>
      <w:lang w:val="ru-RU" w:eastAsia="ru-RU" w:bidi="ar-SA"/>
    </w:rPr>
  </w:style>
  <w:style w:type="paragraph" w:styleId="ConsPlusTitle" w:customStyle="1">
    <w:name w:val="ConsPlusTitle"/>
    <w:qFormat/>
    <w:rsid w:val="00465877"/>
    <w:pPr>
      <w:widowControl w:val="false"/>
      <w:suppressAutoHyphens w:val="true"/>
      <w:bidi w:val="0"/>
      <w:spacing w:before="0" w:after="0"/>
      <w:jc w:val="left"/>
    </w:pPr>
    <w:rPr>
      <w:rFonts w:ascii="Arial" w:hAnsi="Arial" w:eastAsia="" w:cs="Arial" w:eastAsiaTheme="minorEastAsia"/>
      <w:b/>
      <w:color w:val="auto"/>
      <w:kern w:val="0"/>
      <w:sz w:val="20"/>
      <w:szCs w:val="22"/>
      <w:lang w:val="ru-RU" w:eastAsia="ru-RU" w:bidi="ar-SA"/>
    </w:rPr>
  </w:style>
  <w:style w:type="paragraph" w:styleId="ConsPlusCell" w:customStyle="1">
    <w:name w:val="ConsPlusCell"/>
    <w:qFormat/>
    <w:rsid w:val="00465877"/>
    <w:pPr>
      <w:widowControl w:val="false"/>
      <w:suppressAutoHyphens w:val="true"/>
      <w:bidi w:val="0"/>
      <w:spacing w:before="0" w:after="0"/>
      <w:jc w:val="left"/>
    </w:pPr>
    <w:rPr>
      <w:rFonts w:ascii="Courier New" w:hAnsi="Courier New" w:eastAsia="" w:cs="Courier New" w:eastAsiaTheme="minorEastAsia"/>
      <w:color w:val="auto"/>
      <w:kern w:val="0"/>
      <w:sz w:val="20"/>
      <w:szCs w:val="22"/>
      <w:lang w:val="ru-RU" w:eastAsia="ru-RU" w:bidi="ar-SA"/>
    </w:rPr>
  </w:style>
  <w:style w:type="paragraph" w:styleId="ConsPlusDocList" w:customStyle="1">
    <w:name w:val="ConsPlusDocList"/>
    <w:qFormat/>
    <w:rsid w:val="00465877"/>
    <w:pPr>
      <w:widowControl w:val="false"/>
      <w:suppressAutoHyphens w:val="true"/>
      <w:bidi w:val="0"/>
      <w:spacing w:before="0" w:after="0"/>
      <w:jc w:val="left"/>
    </w:pPr>
    <w:rPr>
      <w:rFonts w:ascii="Courier New" w:hAnsi="Courier New" w:eastAsia="" w:cs="Courier New" w:eastAsiaTheme="minorEastAsia"/>
      <w:color w:val="auto"/>
      <w:kern w:val="0"/>
      <w:sz w:val="20"/>
      <w:szCs w:val="22"/>
      <w:lang w:val="ru-RU" w:eastAsia="ru-RU" w:bidi="ar-SA"/>
    </w:rPr>
  </w:style>
  <w:style w:type="paragraph" w:styleId="ConsPlusTitlePage" w:customStyle="1">
    <w:name w:val="ConsPlusTitlePage"/>
    <w:qFormat/>
    <w:rsid w:val="00465877"/>
    <w:pPr>
      <w:widowControl w:val="false"/>
      <w:suppressAutoHyphens w:val="true"/>
      <w:bidi w:val="0"/>
      <w:spacing w:before="0" w:after="0"/>
      <w:jc w:val="left"/>
    </w:pPr>
    <w:rPr>
      <w:rFonts w:ascii="Tahoma" w:hAnsi="Tahoma" w:eastAsia="" w:cs="Tahoma" w:eastAsiaTheme="minorEastAsia"/>
      <w:color w:val="auto"/>
      <w:kern w:val="0"/>
      <w:sz w:val="20"/>
      <w:szCs w:val="22"/>
      <w:lang w:val="ru-RU" w:eastAsia="ru-RU" w:bidi="ar-SA"/>
    </w:rPr>
  </w:style>
  <w:style w:type="paragraph" w:styleId="ConsPlusJurTerm" w:customStyle="1">
    <w:name w:val="ConsPlusJurTerm"/>
    <w:qFormat/>
    <w:rsid w:val="00465877"/>
    <w:pPr>
      <w:widowControl w:val="false"/>
      <w:suppressAutoHyphens w:val="true"/>
      <w:bidi w:val="0"/>
      <w:spacing w:before="0" w:after="0"/>
      <w:jc w:val="left"/>
    </w:pPr>
    <w:rPr>
      <w:rFonts w:ascii="Tahoma" w:hAnsi="Tahoma" w:eastAsia="" w:cs="Tahoma" w:eastAsiaTheme="minorEastAsia"/>
      <w:color w:val="auto"/>
      <w:kern w:val="0"/>
      <w:sz w:val="26"/>
      <w:szCs w:val="22"/>
      <w:lang w:val="ru-RU" w:eastAsia="ru-RU" w:bidi="ar-SA"/>
    </w:rPr>
  </w:style>
  <w:style w:type="paragraph" w:styleId="ConsPlusTextList" w:customStyle="1">
    <w:name w:val="ConsPlusTextList"/>
    <w:qFormat/>
    <w:rsid w:val="00465877"/>
    <w:pPr>
      <w:widowControl w:val="false"/>
      <w:suppressAutoHyphens w:val="true"/>
      <w:bidi w:val="0"/>
      <w:spacing w:before="0" w:after="0"/>
      <w:jc w:val="left"/>
    </w:pPr>
    <w:rPr>
      <w:rFonts w:ascii="Arial" w:hAnsi="Arial" w:eastAsia="" w:cs="Arial" w:eastAsiaTheme="minorEastAsia"/>
      <w:color w:val="auto"/>
      <w:kern w:val="0"/>
      <w:sz w:val="20"/>
      <w:szCs w:val="22"/>
      <w:lang w:val="ru-RU" w:eastAsia="ru-RU" w:bidi="ar-SA"/>
    </w:rPr>
  </w:style>
  <w:style w:type="paragraph" w:styleId="BalloonText">
    <w:name w:val="Balloon Text"/>
    <w:basedOn w:val="Normal"/>
    <w:uiPriority w:val="99"/>
    <w:semiHidden/>
    <w:unhideWhenUsed/>
    <w:qFormat/>
    <w:rsid w:val="00603d23"/>
    <w:pPr>
      <w:spacing w:lineRule="auto" w:line="240" w:before="0" w:after="0"/>
    </w:pPr>
    <w:rPr>
      <w:rFonts w:ascii="Segoe UI" w:hAnsi="Segoe UI" w:cs="Segoe UI"/>
      <w:sz w:val="18"/>
      <w:szCs w:val="18"/>
    </w:rPr>
  </w:style>
  <w:style w:type="paragraph" w:styleId="Style21" w:customStyle="1">
    <w:name w:val="Верхний и нижний колонтитулы"/>
    <w:basedOn w:val="Normal"/>
    <w:qFormat/>
    <w:pPr/>
    <w:rPr/>
  </w:style>
  <w:style w:type="paragraph" w:styleId="Style22">
    <w:name w:val="Колонтитул"/>
    <w:basedOn w:val="Normal"/>
    <w:qFormat/>
    <w:pPr/>
    <w:rPr/>
  </w:style>
  <w:style w:type="paragraph" w:styleId="Style23">
    <w:name w:val="Header"/>
    <w:basedOn w:val="Normal"/>
    <w:uiPriority w:val="99"/>
    <w:unhideWhenUsed/>
    <w:rsid w:val="00bb78f1"/>
    <w:pPr>
      <w:tabs>
        <w:tab w:val="clear" w:pos="708"/>
        <w:tab w:val="center" w:pos="4677" w:leader="none"/>
        <w:tab w:val="right" w:pos="9355" w:leader="none"/>
      </w:tabs>
      <w:spacing w:lineRule="auto" w:line="240" w:before="0" w:after="0"/>
    </w:pPr>
    <w:rPr/>
  </w:style>
  <w:style w:type="paragraph" w:styleId="Style24">
    <w:name w:val="Footer"/>
    <w:basedOn w:val="Normal"/>
    <w:uiPriority w:val="99"/>
    <w:unhideWhenUsed/>
    <w:rsid w:val="00bb78f1"/>
    <w:pPr>
      <w:tabs>
        <w:tab w:val="clear" w:pos="708"/>
        <w:tab w:val="center" w:pos="4677" w:leader="none"/>
        <w:tab w:val="right" w:pos="9355" w:leader="none"/>
      </w:tabs>
      <w:spacing w:lineRule="auto" w:line="240" w:before="0" w:after="0"/>
    </w:pPr>
    <w:rPr/>
  </w:style>
  <w:style w:type="paragraph" w:styleId="Style25">
    <w:name w:val="Абзац списка"/>
    <w:basedOn w:val="Normal"/>
    <w:qFormat/>
    <w:pPr>
      <w:widowControl w:val="false"/>
      <w:spacing w:before="0" w:after="0"/>
      <w:ind w:left="720" w:hanging="0"/>
      <w:contextualSpacing/>
    </w:pPr>
    <w:rPr>
      <w:sz w:val="20"/>
      <w:szCs w:val="20"/>
    </w:rPr>
  </w:style>
  <w:style w:type="paragraph" w:styleId="13">
    <w:name w:val="Основной текст1"/>
    <w:basedOn w:val="Normal"/>
    <w:qFormat/>
    <w:pPr>
      <w:widowControl w:val="false"/>
      <w:shd w:fill="FFFFFF"/>
      <w:spacing w:lineRule="atLeast" w:line="0" w:before="540" w:after="0"/>
    </w:pPr>
    <w:rPr>
      <w:sz w:val="26"/>
      <w:szCs w:val="26"/>
    </w:rPr>
  </w:style>
  <w:style w:type="paragraph" w:styleId="ListParagraph">
    <w:name w:val="List Paragraph"/>
    <w:basedOn w:val="Normal"/>
    <w:qFormat/>
    <w:pPr>
      <w:spacing w:before="0" w:after="0"/>
      <w:ind w:left="720" w:hanging="0"/>
      <w:contextualSpacing/>
    </w:pPr>
    <w:rPr/>
  </w:style>
  <w:style w:type="paragraph" w:styleId="Style26">
    <w:name w:val="Без интервала"/>
    <w:qFormat/>
    <w:pPr>
      <w:widowControl/>
      <w:suppressAutoHyphens w:val="true"/>
      <w:bidi w:val="0"/>
      <w:spacing w:before="0" w:after="0"/>
      <w:jc w:val="left"/>
    </w:pPr>
    <w:rPr>
      <w:rFonts w:ascii="Calibri" w:hAnsi="Calibri" w:eastAsia="Calibri" w:cs="Calibri"/>
      <w:color w:val="auto"/>
      <w:kern w:val="2"/>
      <w:sz w:val="22"/>
      <w:szCs w:val="22"/>
      <w:lang w:val="ru-RU" w:eastAsia="zh-CN" w:bidi="ar-SA"/>
    </w:rPr>
  </w:style>
  <w:style w:type="paragraph" w:styleId="Style27">
    <w:name w:val="Обычный (веб)"/>
    <w:basedOn w:val="Normal"/>
    <w:qFormat/>
    <w:pPr>
      <w:suppressAutoHyphens w:val="false"/>
      <w:spacing w:before="280" w:after="280"/>
    </w:pPr>
    <w:rPr/>
  </w:style>
  <w:style w:type="paragraph" w:styleId="Style28">
    <w:name w:val="Текст выноски"/>
    <w:basedOn w:val="Normal"/>
    <w:qFormat/>
    <w:pPr/>
    <w:rPr>
      <w:rFonts w:ascii="Tahoma" w:hAnsi="Tahoma" w:cs="Tahoma"/>
      <w:sz w:val="16"/>
      <w:szCs w:val="16"/>
    </w:rPr>
  </w:style>
  <w:style w:type="paragraph" w:styleId="14">
    <w:name w:val="Указатель1"/>
    <w:basedOn w:val="Normal"/>
    <w:qFormat/>
    <w:pPr/>
    <w:rPr>
      <w:rFonts w:cs="Mangal"/>
    </w:rPr>
  </w:style>
  <w:style w:type="paragraph" w:styleId="15">
    <w:name w:val="Название объекта1"/>
    <w:basedOn w:val="Normal"/>
    <w:qFormat/>
    <w:pPr>
      <w:spacing w:before="120" w:after="120"/>
    </w:pPr>
    <w:rPr>
      <w:rFonts w:cs="Mangal"/>
      <w:i/>
      <w:iCs/>
    </w:rPr>
  </w:style>
  <w:style w:type="paragraph" w:styleId="21">
    <w:name w:val="Указатель2"/>
    <w:basedOn w:val="Normal"/>
    <w:qFormat/>
    <w:pPr/>
    <w:rPr>
      <w:rFonts w:cs="Mangal"/>
    </w:rPr>
  </w:style>
  <w:style w:type="paragraph" w:styleId="Style29">
    <w:name w:val="Название объекта"/>
    <w:basedOn w:val="Normal"/>
    <w:qFormat/>
    <w:pPr>
      <w:spacing w:before="120" w:after="120"/>
    </w:pPr>
    <w:rPr>
      <w:rFonts w:cs="Mangal"/>
      <w:i/>
      <w:iCs/>
    </w:rPr>
  </w:style>
  <w:style w:type="numbering" w:styleId="NoList" w:default="1">
    <w:name w:val="No List"/>
    <w:uiPriority w:val="99"/>
    <w:semiHidden/>
    <w:unhideWhenUsed/>
    <w:qFormat/>
  </w:style>
  <w:style w:type="table" w:default="1" w:styleId="a1">
    <w:name w:val="Normal Table"/>
    <w:uiPriority w:val="99"/>
    <w:semiHidden/>
    <w:unhideWhenUsed/>
    <w:tblPr>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hyperlink" Target="consultantplus://offline/ref=0B3B80952008C73F4132538A1B2E4DE18FC16391707592D9EEBBD865FECF20CDD241EC6249FBNFO" TargetMode="External"/><Relationship Id="rId4" Type="http://schemas.openxmlformats.org/officeDocument/2006/relationships/hyperlink" Target="consultantplus://offline/ref=0B3B80952008C73F4132538A1B2E4DE18FC16991757992D9EEBBD865FEFCNFO" TargetMode="External"/><Relationship Id="rId5" Type="http://schemas.openxmlformats.org/officeDocument/2006/relationships/hyperlink" Target="consultantplus://offline/ref=3C7CFC2A70A919F4C602F81FD23BFCBCF8BDF902B1C0C21EFBFBBA7BFDCDD0B58FF72015A09C2663606B9E9EDEAE3A6429F32EE176x8P0I" TargetMode="External"/><Relationship Id="rId6" Type="http://schemas.openxmlformats.org/officeDocument/2006/relationships/header" Target="header1.xml"/><Relationship Id="rId7" Type="http://schemas.openxmlformats.org/officeDocument/2006/relationships/numbering" Target="numbering.xml"/><Relationship Id="rId8" Type="http://schemas.openxmlformats.org/officeDocument/2006/relationships/fontTable" Target="fontTable.xml"/><Relationship Id="rId9" Type="http://schemas.openxmlformats.org/officeDocument/2006/relationships/settings" Target="settings.xml"/><Relationship Id="rId10" Type="http://schemas.openxmlformats.org/officeDocument/2006/relationships/theme" Target="theme/theme1.xml"/><Relationship Id="rId11" Type="http://schemas.openxmlformats.org/officeDocument/2006/relationships/customXml" Target="../customXml/item1.xml"/>
</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B590063-ABC7-43B0-B645-241ED355DC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8415</TotalTime>
  <Application>LibreOffice/7.5.7.1$Windows_X86_64 LibreOffice_project/47eb0cf7efbacdee9b19ae25d6752381ede23126</Application>
  <AppVersion>15.0000</AppVersion>
  <Pages>13</Pages>
  <Words>3358</Words>
  <Characters>25114</Characters>
  <CharactersWithSpaces>28417</CharactersWithSpaces>
  <Paragraphs>126</Paragraphs>
  <Company>Hewlett-Packard Company</Compan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Жданова</dc:creator>
  <dc:description/>
  <dc:language>ru-RU</dc:language>
  <cp:lastModifiedBy/>
  <cp:lastPrinted>2025-04-18T10:03:34Z</cp:lastPrinted>
  <dcterms:modified xsi:type="dcterms:W3CDTF">2025-04-18T10:06:01Z</dcterms:modified>
  <cp:revision>77</cp:revision>
  <dc:subject/>
  <dc:title/>
</cp:coreProperties>
</file>

<file path=docProps/custom.xml><?xml version="1.0" encoding="utf-8"?>
<Properties xmlns="http://schemas.openxmlformats.org/officeDocument/2006/custom-properties" xmlns:vt="http://schemas.openxmlformats.org/officeDocument/2006/docPropsVTypes"/>
</file>