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 xml:space="preserve">Приложение </w:t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>к постановлению Администрации</w:t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>городского округа Фрязино</w:t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 xml:space="preserve">от </w:t>
      </w:r>
      <w:r>
        <w:rPr/>
        <w:t xml:space="preserve">20.05.2025 </w:t>
      </w:r>
      <w:r>
        <w:rPr/>
        <w:t xml:space="preserve">№ </w:t>
      </w:r>
      <w:r>
        <w:rPr/>
        <w:t>469</w:t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>«Приложение 2 к контракту</w:t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</w:r>
    </w:p>
    <w:p>
      <w:pPr>
        <w:pStyle w:val="Normal"/>
        <w:tabs>
          <w:tab w:val="clear" w:pos="708"/>
          <w:tab w:val="left" w:pos="11034" w:leader="none"/>
        </w:tabs>
        <w:rPr/>
      </w:pPr>
      <w:r>
        <w:rPr/>
        <w:tab/>
        <w:t>от 21.12.2024 (МСК)г. № 6-25</w:t>
      </w:r>
    </w:p>
    <w:p>
      <w:pPr>
        <w:pStyle w:val="Normal"/>
        <w:jc w:val="right"/>
        <w:rPr/>
      </w:pPr>
      <w:r>
        <w:rPr/>
      </w:r>
    </w:p>
    <w:p>
      <w:pPr>
        <w:pStyle w:val="1"/>
        <w:rPr/>
      </w:pPr>
      <w:r>
        <w:rPr/>
        <w:t xml:space="preserve">Сведения об обязательствах сторон и порядке оплаты </w:t>
      </w:r>
    </w:p>
    <w:p>
      <w:pPr>
        <w:pStyle w:val="2"/>
        <w:numPr>
          <w:ilvl w:val="0"/>
          <w:numId w:val="1"/>
        </w:numPr>
        <w:rPr/>
      </w:pPr>
      <w:r>
        <w:rPr>
          <w:lang w:val="en-US"/>
        </w:rPr>
        <w:t>График выполнения обязательств по контракту</w:t>
      </w:r>
    </w:p>
    <w:p>
      <w:pPr>
        <w:pStyle w:val="2"/>
        <w:numPr>
          <w:ilvl w:val="1"/>
          <w:numId w:val="3"/>
        </w:numPr>
        <w:rPr/>
      </w:pPr>
      <w:r>
        <w:rPr>
          <w:lang w:val="en-US"/>
        </w:rPr>
        <w:t>Обязательства по оказанию услуг</w:t>
      </w:r>
    </w:p>
    <w:p>
      <w:pPr>
        <w:pStyle w:val="Style22"/>
        <w:spacing w:before="0" w:after="60"/>
        <w:rPr/>
      </w:pPr>
      <w:r>
        <w:rPr/>
        <w:t>Таблица 2.1</w:t>
      </w:r>
    </w:p>
    <w:tbl>
      <w:tblPr>
        <w:tblW w:w="4700" w:type="pct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1"/>
        <w:gridCol w:w="8713"/>
        <w:gridCol w:w="1938"/>
        <w:gridCol w:w="1767"/>
        <w:gridCol w:w="1646"/>
      </w:tblGrid>
      <w:tr>
        <w:trPr/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uppressAutoHyphens w:val="false"/>
              <w:spacing w:beforeAutospacing="1" w:after="0"/>
              <w:ind w:hanging="0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>
        <w:trPr/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8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Оказание охранных услуг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каждый календ.мес.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/>
        <w:tc>
          <w:tcPr>
            <w:tcW w:w="7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6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>
        <w:trPr/>
        <w:tc>
          <w:tcPr>
            <w:tcW w:w="7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64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охраны);672,00; Человеко-час; 137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760,00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3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4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5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6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7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8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9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10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охраны);672,00; Человеко-час; 137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760,00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3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4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5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6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7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8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9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10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охраны);384,00; Человеко-час; 78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720,00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3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4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5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6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7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8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охраны);0,00; Человеко-час; 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9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охраны);1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440,00; Человеко-час; 295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200,00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10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охраны);1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488,00; Человеко-час; 305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040,00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охраны);1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440,00; Человеко-час; 295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200,00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охраны);1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488,00; Человеко-час; 305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040,00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охраны);672,00; Человеко-час; 137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760,00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3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4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5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6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7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8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9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10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11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охраны);720,00; Человеко-час; 147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600,00 руб.</w:t>
            </w:r>
          </w:p>
          <w:p>
            <w:pPr>
              <w:pStyle w:val="Normal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Период</w:t>
            </w:r>
            <w:r>
              <w:rPr>
                <w:sz w:val="18"/>
                <w:szCs w:val="18"/>
                <w:lang w:val="en-US"/>
              </w:rPr>
              <w:t xml:space="preserve"> 12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Услуги частной охраны (Выставление поста охраны);744,00; Человеко-час; 152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520,00 руб.</w:t>
            </w:r>
          </w:p>
        </w:tc>
      </w:tr>
      <w:tr>
        <w:trPr/>
        <w:tc>
          <w:tcPr>
            <w:tcW w:w="7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6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оказания услуг Исполнителем*: 01.01.2025 (МСК);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оказания услуг Исполнителем*: 31.12.2025 (МСК);</w:t>
            </w:r>
          </w:p>
        </w:tc>
      </w:tr>
    </w:tbl>
    <w:p>
      <w:pPr>
        <w:pStyle w:val="Normal"/>
        <w:ind w:hanging="0"/>
        <w:rPr/>
      </w:pPr>
      <w:r>
        <w:rPr/>
      </w:r>
    </w:p>
    <w:p>
      <w:pPr>
        <w:pStyle w:val="Normal"/>
        <w:ind w:left="709" w:hanging="0"/>
        <w:rPr/>
      </w:pPr>
      <w:r>
        <w:rPr/>
        <w:t xml:space="preserve"> </w:t>
      </w:r>
      <w:r>
        <w:rPr/>
        <w:t xml:space="preserve">*Указанные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2"/>
        <w:numPr>
          <w:ilvl w:val="1"/>
          <w:numId w:val="3"/>
        </w:numPr>
        <w:ind w:left="358" w:hanging="301"/>
        <w:rPr>
          <w:rFonts w:eastAsia="Calibri" w:eastAsiaTheme="minorHAnsi"/>
          <w:color w:val="auto"/>
          <w:spacing w:val="0"/>
          <w:kern w:val="0"/>
        </w:rPr>
      </w:pPr>
      <w:r>
        <w:rPr>
          <w:lang w:val="en-US"/>
        </w:rPr>
        <w:t>Иные обязательства</w:t>
      </w:r>
    </w:p>
    <w:p>
      <w:pPr>
        <w:pStyle w:val="Style22"/>
        <w:spacing w:before="0" w:after="60"/>
        <w:rPr/>
      </w:pPr>
      <w:r>
        <w:rPr/>
        <w:t>Таблица 2.2</w:t>
      </w:r>
    </w:p>
    <w:tbl>
      <w:tblPr>
        <w:tblW w:w="4700" w:type="pct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5"/>
        <w:gridCol w:w="8216"/>
        <w:gridCol w:w="2064"/>
        <w:gridCol w:w="1947"/>
        <w:gridCol w:w="1853"/>
      </w:tblGrid>
      <w:tr>
        <w:trPr>
          <w:tblHeader w:val="true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Предоставить Заказчику список работников в соответствии с подпунктом 2.1.3 пункта 2.1 контракта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1 раб. дн. от даты заключения контракта;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Разработать и утвердить должностную инструкцию для работников, указанных в списке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даты заключения контракта;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-5 дн. от план. даты начала обязательства-предшественника«Оказание охранных услуг»;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Передать Исполнителю под охрану объект(ы)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</w:tr>
      <w:tr>
        <w:trPr>
          <w:trHeight w:val="7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план. даты начала обязательства-предшественника«Оказание охранных услуг»;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0 дн. от план. даты начала обязательства-предшественника«Оказание охранных услуг»;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Предоставить Заказчику копии документов о работниках в соответствии с подпунктом 2.1.4 пункта 2.1 контракта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По событию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наступления события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shd w:fill="FFFFFF" w:val="clear"/>
              </w:rPr>
              <w:t xml:space="preserve">начало: </w:t>
            </w:r>
            <w:r>
              <w:rPr>
                <w:sz w:val="18"/>
                <w:szCs w:val="18"/>
              </w:rPr>
              <w:t xml:space="preserve">0 дн. от даты заключения контракта, </w:t>
            </w:r>
            <w:r>
              <w:rPr>
                <w:color w:val="000000"/>
                <w:sz w:val="18"/>
                <w:szCs w:val="18"/>
                <w:shd w:fill="FFFFFF" w:val="clear"/>
              </w:rPr>
              <w:t xml:space="preserve">окончание: </w:t>
            </w:r>
            <w:r>
              <w:rPr>
                <w:sz w:val="18"/>
                <w:szCs w:val="18"/>
              </w:rPr>
              <w:t>31.12.2025 (МСК);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раб. дн. от даты наступления события;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3 раб. дн. от даты наступления события;</w:t>
            </w:r>
          </w:p>
        </w:tc>
      </w:tr>
      <w:tr>
        <w:trPr/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360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8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Снять объект(ы) с охраны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Разово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Исполнитель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firstLine="5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Заказчик</w:t>
            </w:r>
          </w:p>
        </w:tc>
      </w:tr>
      <w:tr>
        <w:trPr>
          <w:trHeight w:val="70" w:hRule="atLeast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ind w:left="72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15" w:type="dxa"/>
              <w:right w:w="115" w:type="dxa"/>
            </w:tcMar>
            <w:vAlign w:val="center"/>
          </w:tcPr>
          <w:p>
            <w:pPr>
              <w:pStyle w:val="Normal"/>
              <w:widowControl w:val="false"/>
              <w:ind w:hanging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начала исполнения обязательства: 0 дн. от план. даты исполнения обязательства-предшественника«Оказание охранных услуг»;</w:t>
            </w:r>
          </w:p>
          <w:p>
            <w:pPr>
              <w:pStyle w:val="Normal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окончания исполнения обязательства: 0 дн. от план. даты исполнения обязательства-предшественника«Оказание охранных услуг»;</w:t>
            </w:r>
          </w:p>
        </w:tc>
      </w:tr>
    </w:tbl>
    <w:p>
      <w:pPr>
        <w:pStyle w:val="Normal"/>
        <w:rPr/>
      </w:pPr>
      <w:r>
        <w:rPr/>
      </w:r>
    </w:p>
    <w:p>
      <w:pPr>
        <w:pStyle w:val="2"/>
        <w:numPr>
          <w:ilvl w:val="0"/>
          <w:numId w:val="1"/>
        </w:numPr>
        <w:rPr/>
      </w:pPr>
      <w:r>
        <w:rPr/>
        <w:t>Порядок и сроки осуществления приемки и оформления результатов</w:t>
      </w:r>
    </w:p>
    <w:p>
      <w:pPr>
        <w:pStyle w:val="Style22"/>
        <w:spacing w:before="0" w:after="60"/>
        <w:rPr/>
      </w:pPr>
      <w:r>
        <w:rPr/>
        <w:t>Таблица 2.3</w:t>
      </w:r>
    </w:p>
    <w:p>
      <w:pPr>
        <w:pStyle w:val="Style22"/>
        <w:spacing w:before="0" w:after="60"/>
        <w:rPr/>
      </w:pPr>
      <w:r>
        <w:rPr/>
      </w:r>
    </w:p>
    <w:tbl>
      <w:tblPr>
        <w:tblW w:w="4700" w:type="pct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37"/>
        <w:gridCol w:w="2706"/>
        <w:gridCol w:w="2534"/>
        <w:gridCol w:w="2797"/>
        <w:gridCol w:w="2605"/>
        <w:gridCol w:w="2605"/>
      </w:tblGrid>
      <w:tr>
        <w:trPr>
          <w:tblHeader w:val="true"/>
          <w:cantSplit w:val="true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предоставления документа о приемке Исполнителем, срок осуществления приемки и оформления результатов Заказчиком**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>
        <w:trPr>
          <w:cantSplit w:val="true"/>
        </w:trPr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охранных услуг</w:t>
            </w:r>
          </w:p>
        </w:tc>
        <w:tc>
          <w:tcPr>
            <w:tcW w:w="2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 (функция СЧФДОП)*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раб. дн. от даты окончания исполнения обязательства в данном документе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</w:t>
            </w:r>
          </w:p>
        </w:tc>
      </w:tr>
      <w:tr>
        <w:trPr>
          <w:cantSplit w:val="true"/>
        </w:trPr>
        <w:tc>
          <w:tcPr>
            <w:tcW w:w="15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7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раб. дн. от даты получения документа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ind w:left="709" w:firstLine="567"/>
        <w:rPr>
          <w:b/>
        </w:rPr>
      </w:pPr>
      <w:r>
        <w:rPr>
          <w:b/>
        </w:rPr>
        <w:t>* Исполнитель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>
      <w:pPr>
        <w:pStyle w:val="Normal"/>
        <w:ind w:left="709" w:firstLine="567"/>
        <w:rPr/>
      </w:pPr>
      <w:r>
        <w:rPr>
          <w:b/>
        </w:rPr>
        <w:t xml:space="preserve">** </w:t>
      </w:r>
      <w:r>
        <w:rPr/>
        <w:t xml:space="preserve"> 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Normal"/>
        <w:rPr/>
      </w:pPr>
      <w:r>
        <w:rPr/>
      </w:r>
    </w:p>
    <w:p>
      <w:pPr>
        <w:pStyle w:val="2"/>
        <w:ind w:left="357" w:firstLine="567"/>
        <w:rPr/>
      </w:pPr>
      <w:r>
        <w:rPr>
          <w:rFonts w:eastAsia="Calibri" w:eastAsiaTheme="minorHAnsi"/>
          <w:color w:val="auto"/>
          <w:spacing w:val="0"/>
          <w:kern w:val="0"/>
        </w:rPr>
        <w:t>3.  Порядок и сроки оплаты</w:t>
      </w:r>
    </w:p>
    <w:p>
      <w:pPr>
        <w:pStyle w:val="2"/>
        <w:ind w:left="357" w:firstLine="567"/>
        <w:rPr/>
      </w:pPr>
      <w:r>
        <w:rPr>
          <w:rFonts w:eastAsia="Calibri" w:eastAsiaTheme="minorHAnsi"/>
          <w:color w:val="auto"/>
          <w:spacing w:val="0"/>
          <w:kern w:val="0"/>
        </w:rPr>
        <w:t>3.1</w:t>
      </w:r>
      <w:r>
        <w:rPr>
          <w:rFonts w:cs="Segoe UI" w:ascii="Segoe UI" w:hAnsi="Segoe UI"/>
          <w:bCs w:val="false"/>
          <w:color w:val="000000"/>
          <w:sz w:val="21"/>
          <w:szCs w:val="21"/>
          <w:shd w:fill="FFFFFF" w:val="clear"/>
        </w:rPr>
        <w:t>.</w:t>
      </w:r>
      <w:r>
        <w:rPr>
          <w:rFonts w:cs="Segoe UI" w:ascii="Segoe UI" w:hAnsi="Segoe UI"/>
          <w:b w:val="false"/>
          <w:bCs w:val="false"/>
          <w:color w:val="000000"/>
          <w:sz w:val="21"/>
          <w:szCs w:val="21"/>
          <w:shd w:fill="FFFFFF" w:val="clear"/>
        </w:rPr>
        <w:t xml:space="preserve"> </w:t>
      </w:r>
      <w:r>
        <w:rPr>
          <w:bCs w:val="false"/>
          <w:color w:val="000000"/>
          <w:shd w:fill="FFFFFF" w:val="clear"/>
        </w:rPr>
        <w:t>Порядок и сроки оплаты</w:t>
      </w:r>
    </w:p>
    <w:p>
      <w:pPr>
        <w:pStyle w:val="Style22"/>
        <w:spacing w:before="0" w:after="60"/>
        <w:ind w:hanging="0"/>
        <w:rPr/>
      </w:pPr>
      <w:r>
        <w:rPr/>
        <w:t>Таблица 2.</w:t>
      </w:r>
      <w:r>
        <w:rPr>
          <w:lang w:val="en-US"/>
        </w:rPr>
        <w:t>4</w:t>
      </w:r>
    </w:p>
    <w:tbl>
      <w:tblPr>
        <w:tblW w:w="4750" w:type="pct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5"/>
        <w:gridCol w:w="7668"/>
        <w:gridCol w:w="2201"/>
        <w:gridCol w:w="2298"/>
        <w:gridCol w:w="2070"/>
      </w:tblGrid>
      <w:tr>
        <w:trPr>
          <w:tblHeader w:val="true"/>
          <w:trHeight w:val="15" w:hRule="atLeast"/>
          <w:cantSplit w:val="true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keepNext w:val="true"/>
              <w:widowControl w:val="false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cs="Times New Roman" w:ascii="Times New Roman" w:hAnsi="Times New Roman"/>
                <w:b/>
              </w:rPr>
              <w:t>Сумма</w:t>
            </w:r>
            <w:r>
              <w:rPr>
                <w:rFonts w:cs="Times New Roman" w:ascii="Times New Roman" w:hAnsi="Times New Roman"/>
                <w:b/>
                <w:lang w:val="en-US"/>
              </w:rPr>
              <w:t xml:space="preserve">, </w:t>
            </w:r>
            <w:r>
              <w:rPr>
                <w:rFonts w:cs="Times New Roman" w:ascii="Times New Roman" w:hAnsi="Times New Roman"/>
                <w:b/>
              </w:rPr>
              <w:t>руб</w:t>
            </w:r>
            <w:r>
              <w:rPr>
                <w:rFonts w:cs="Times New Roman" w:ascii="Times New Roman" w:hAnsi="Times New Roman"/>
                <w:b/>
                <w:lang w:val="en-US"/>
              </w:rPr>
              <w:t>./%</w:t>
            </w:r>
          </w:p>
        </w:tc>
      </w:tr>
      <w:tr>
        <w:trPr>
          <w:trHeight w:val="87" w:hRule="atLeast"/>
          <w:cantSplit w:val="true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ind w:left="162" w:hanging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 оказанных услуг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Times New Roman" w:hAnsi="Times New Roman" w:eastAsia="Calibri" w:cs="Times New Roman" w:eastAsiaTheme="minorHAnsi"/>
                <w:kern w:val="0"/>
                <w:lang w:val="en-US"/>
              </w:rPr>
            </w:pPr>
            <w:r>
              <w:rPr>
                <w:rFonts w:cs="Times New Roman" w:ascii="Times New Roman" w:hAnsi="Times New Roman"/>
              </w:rPr>
              <w:t>Оплата за вычетом неустойки</w:t>
            </w:r>
            <w:r>
              <w:rPr>
                <w:sz w:val="24"/>
                <w:szCs w:val="24"/>
                <w:lang w:eastAsia="en-US"/>
              </w:rPr>
              <w:t>**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По фактическому объёму</w:t>
            </w:r>
          </w:p>
        </w:tc>
      </w:tr>
      <w:tr>
        <w:trPr>
          <w:trHeight w:val="70" w:hRule="atLeast"/>
          <w:cantSplit w:val="true"/>
        </w:trPr>
        <w:tc>
          <w:tcPr>
            <w:tcW w:w="7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numPr>
                <w:ilvl w:val="0"/>
                <w:numId w:val="0"/>
              </w:numPr>
              <w:ind w:left="0"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widowControl w:val="false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Срок исполнения обязательства Заказчиком* </w:t>
            </w:r>
            <w:r>
              <w:rPr>
                <w:sz w:val="18"/>
                <w:szCs w:val="18"/>
              </w:rPr>
              <w:t>5 раб. дн. от даты подписания документа-предшественника «Документ о приемке (функция СЧФДОП)» (Оказание охранных услуг);</w:t>
            </w:r>
          </w:p>
        </w:tc>
      </w:tr>
    </w:tbl>
    <w:p>
      <w:pPr>
        <w:pStyle w:val="Style22"/>
        <w:ind w:hanging="0"/>
        <w:jc w:val="left"/>
        <w:rPr>
          <w:iCs w:val="false"/>
        </w:rPr>
      </w:pPr>
      <w:r>
        <w:rPr>
          <w:iCs w:val="false"/>
        </w:rPr>
      </w:r>
    </w:p>
    <w:p>
      <w:pPr>
        <w:pStyle w:val="Normal"/>
        <w:ind w:left="709" w:hanging="0"/>
        <w:rPr/>
      </w:pPr>
      <w:r>
        <w:rPr>
          <w:lang w:eastAsia="en-US"/>
        </w:rPr>
        <w:t xml:space="preserve">* </w:t>
      </w:r>
      <w:r>
        <w:rPr/>
        <w:t xml:space="preserve">Указанные сроки включаются в срок исполнения </w:t>
      </w:r>
      <w:r>
        <w:rPr>
          <w:color w:val="000000"/>
          <w:shd w:fill="FFFFFF" w:val="clear"/>
        </w:rPr>
        <w:t>контракта</w:t>
      </w:r>
      <w:r>
        <w:rPr/>
        <w:t>.</w:t>
      </w:r>
    </w:p>
    <w:p>
      <w:pPr>
        <w:pStyle w:val="Standard"/>
        <w:ind w:left="709" w:firstLine="567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  <w:t>**</w:t>
      </w:r>
      <w:r>
        <w:rPr>
          <w:rFonts w:cs="Times New Roman" w:ascii="Times New Roman" w:hAnsi="Times New Roman"/>
          <w:sz w:val="24"/>
          <w:szCs w:val="24"/>
        </w:rPr>
        <w:t xml:space="preserve"> Заказчик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вправе удерживать суммы неисполненных </w:t>
      </w:r>
      <w:r>
        <w:rPr>
          <w:rFonts w:cs="Times New Roman" w:ascii="Times New Roman" w:hAnsi="Times New Roman"/>
          <w:sz w:val="24"/>
          <w:szCs w:val="24"/>
        </w:rPr>
        <w:t>Исполнителем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требований об уплате неустоек (штрафов, пеней), предъявленных </w:t>
      </w:r>
      <w:r>
        <w:rPr>
          <w:rFonts w:cs="Times New Roman" w:ascii="Times New Roman" w:hAnsi="Times New Roman"/>
          <w:sz w:val="24"/>
          <w:szCs w:val="24"/>
        </w:rPr>
        <w:t>Заказчиком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 xml:space="preserve"> в соответствии с Федеральным законом № 44-ФЗ, из суммы, подлежащей оплате </w:t>
      </w:r>
      <w:r>
        <w:rPr>
          <w:rFonts w:cs="Times New Roman" w:ascii="Times New Roman" w:hAnsi="Times New Roman"/>
          <w:sz w:val="24"/>
          <w:szCs w:val="24"/>
        </w:rPr>
        <w:t>Исполнителю</w:t>
      </w:r>
      <w:r>
        <w:rPr>
          <w:rFonts w:cs="Times New Roman" w:ascii="Times New Roman" w:hAnsi="Times New Roman"/>
          <w:color w:val="000000"/>
          <w:sz w:val="24"/>
          <w:szCs w:val="24"/>
          <w:shd w:fill="FFFFFF" w:val="clear"/>
        </w:rPr>
        <w:t>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ind w:hanging="0"/>
        <w:jc w:val="center"/>
        <w:rPr/>
      </w:pPr>
      <w:r>
        <w:rPr/>
      </w:r>
    </w:p>
    <w:p>
      <w:pPr>
        <w:pStyle w:val="Normal"/>
        <w:ind w:hanging="0"/>
        <w:jc w:val="center"/>
        <w:rPr>
          <w:b/>
        </w:rPr>
      </w:pPr>
      <w:r>
        <w:rPr>
          <w:b/>
        </w:rPr>
        <w:t>3.2</w:t>
      </w:r>
      <w:r>
        <w:rPr>
          <w:rFonts w:cs="Segoe UI" w:ascii="Segoe UI" w:hAnsi="Segoe UI"/>
          <w:b/>
          <w:color w:val="000000"/>
          <w:sz w:val="21"/>
          <w:szCs w:val="21"/>
          <w:shd w:fill="FFFFFF" w:val="clear"/>
        </w:rPr>
        <w:t xml:space="preserve">. </w:t>
      </w:r>
      <w:r>
        <w:rPr>
          <w:b/>
          <w:color w:val="000000"/>
          <w:shd w:fill="FFFFFF" w:val="clear"/>
        </w:rPr>
        <w:t>Размер аванса</w:t>
      </w:r>
    </w:p>
    <w:p>
      <w:pPr>
        <w:pStyle w:val="Normal"/>
        <w:shd w:val="clear" w:color="auto" w:fill="FFFFFF"/>
        <w:suppressAutoHyphens w:val="false"/>
        <w:ind w:left="709" w:firstLine="567"/>
        <w:rPr>
          <w:rFonts w:eastAsia="Times New Roman"/>
          <w:color w:val="000000"/>
          <w:lang w:eastAsia="ru-RU"/>
        </w:rPr>
      </w:pPr>
      <w:r>
        <w:rPr/>
        <w:t>Выплата аванса не предусмотрена.</w:t>
      </w:r>
    </w:p>
    <w:p>
      <w:pPr>
        <w:pStyle w:val="2"/>
        <w:ind w:left="357" w:firstLine="567"/>
        <w:rPr>
          <w:rFonts w:eastAsia="Calibri" w:eastAsiaTheme="minorHAnsi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4.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/>
        <w:t>Место оказания услуг</w:t>
      </w:r>
    </w:p>
    <w:p>
      <w:pPr>
        <w:pStyle w:val="Normal"/>
        <w:keepNext w:val="true"/>
        <w:spacing w:before="0" w:after="60"/>
        <w:jc w:val="right"/>
        <w:rPr>
          <w:lang w:val="en-US"/>
        </w:rPr>
      </w:pPr>
      <w:r>
        <w:rPr/>
        <w:t>Таблица</w:t>
      </w:r>
      <w:r>
        <w:rPr>
          <w:lang w:val="en-US"/>
        </w:rPr>
        <w:t xml:space="preserve"> 2.</w:t>
      </w:r>
      <w:r>
        <w:rPr/>
        <w:t xml:space="preserve"> </w:t>
      </w:r>
      <w:r>
        <w:rPr>
          <w:lang w:val="en-US"/>
        </w:rPr>
        <w:t>5</w:t>
      </w:r>
    </w:p>
    <w:tbl>
      <w:tblPr>
        <w:tblW w:w="15026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8"/>
        <w:gridCol w:w="8647"/>
      </w:tblGrid>
      <w:tr>
        <w:trPr>
          <w:tblHeader w:val="true"/>
          <w:cantSplit w:val="true"/>
        </w:trPr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13"/>
              <w:keepNext w:val="true"/>
              <w:widowControl w:val="fals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Место оказания услуг</w:t>
            </w:r>
          </w:p>
        </w:tc>
      </w:tr>
      <w:tr>
        <w:trPr>
          <w:cantSplit w:val="true"/>
        </w:trPr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БЮДЖЕТНАЯ ОБЩЕОБРАЗОВАТЕЛЬНАЯ ОРГАНИЗАЦИЯ "ГИМНАЗИЯ" ГОРОДСКОГО ОКРУГА ФРЯЗИНО МОСКОВСКОЙ ОБЛАСТИ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141195, Московская область, г.о. Фрязино, улица Полевая дом 12а (1 пост охраны в составе одного работника с режимом работы 24 часа)</w:t>
            </w:r>
          </w:p>
        </w:tc>
      </w:tr>
      <w:tr>
        <w:trPr>
          <w:cantSplit w:val="true"/>
        </w:trPr>
        <w:tc>
          <w:tcPr>
            <w:tcW w:w="6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141195, Московская область, г.о. Фрязино, улица Полевая дом 18а (2 поста охраны в составе одного работника с режимом работы 24 часа)</w:t>
            </w:r>
          </w:p>
        </w:tc>
      </w:tr>
      <w:tr>
        <w:trPr>
          <w:cantSplit w:val="true"/>
        </w:trPr>
        <w:tc>
          <w:tcPr>
            <w:tcW w:w="6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141195, Московская область, г.о. Фрязино, улица Полевая дом 3а (1 пост охраны в составе одного работника с режимом работы 24 часа)</w:t>
            </w:r>
          </w:p>
        </w:tc>
      </w:tr>
      <w:tr>
        <w:trPr>
          <w:cantSplit w:val="true"/>
        </w:trPr>
        <w:tc>
          <w:tcPr>
            <w:tcW w:w="63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widowControl w:val="false"/>
              <w:ind w:hanging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141195, Московская область, г.о. Фрязино, улица Полевая дом 5а (1 пост охраны в составе одного работника с режимом работы 24 часа)</w:t>
            </w:r>
          </w:p>
        </w:tc>
      </w:tr>
    </w:tbl>
    <w:p>
      <w:pPr>
        <w:pStyle w:val="Normal"/>
        <w:keepNext w:val="true"/>
        <w:rPr>
          <w:rFonts w:eastAsia="Calibri"/>
          <w:iCs/>
          <w:kern w:val="2"/>
          <w:sz w:val="18"/>
          <w:szCs w:val="18"/>
        </w:rPr>
      </w:pPr>
      <w:r>
        <w:rPr>
          <w:rFonts w:eastAsia="Calibri"/>
          <w:iCs/>
          <w:kern w:val="2"/>
          <w:sz w:val="18"/>
          <w:szCs w:val="18"/>
        </w:rPr>
      </w:r>
    </w:p>
    <w:p>
      <w:pPr>
        <w:pStyle w:val="Normal"/>
        <w:keepNext w:val="true"/>
        <w:rPr/>
      </w:pPr>
      <w:r>
        <w:rPr/>
      </w:r>
    </w:p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Срок исполнения </w:t>
      </w:r>
      <w:r>
        <w:rPr/>
        <w:t>контракта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 (отдельных этапов исполнения </w:t>
      </w:r>
      <w:r>
        <w:rPr/>
        <w:t>контракта</w:t>
      </w:r>
      <w:r>
        <w:rPr>
          <w:rFonts w:eastAsia="Calibri" w:eastAsiaTheme="minorHAnsi"/>
          <w:bCs w:val="false"/>
          <w:color w:val="auto"/>
          <w:spacing w:val="0"/>
          <w:kern w:val="0"/>
        </w:rPr>
        <w:t>)</w:t>
      </w:r>
    </w:p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5.1.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 xml:space="preserve">Срок исполнения </w:t>
      </w:r>
      <w:r>
        <w:rPr/>
        <w:t>контракта</w:t>
      </w:r>
    </w:p>
    <w:p>
      <w:pPr>
        <w:pStyle w:val="Normal"/>
        <w:keepNext w:val="true"/>
        <w:spacing w:before="0" w:after="60"/>
        <w:jc w:val="right"/>
        <w:rPr/>
      </w:pPr>
      <w:r>
        <w:rPr/>
        <w:t xml:space="preserve">Таблица 2. </w:t>
      </w:r>
      <w:r>
        <w:rPr>
          <w:lang w:val="en-US"/>
        </w:rPr>
        <w:t>6</w:t>
      </w:r>
    </w:p>
    <w:tbl>
      <w:tblPr>
        <w:tblStyle w:val="a3"/>
        <w:tblW w:w="15026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8"/>
        <w:gridCol w:w="8647"/>
      </w:tblGrid>
      <w:tr>
        <w:trPr/>
        <w:tc>
          <w:tcPr>
            <w:tcW w:w="637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Дата начала исполнения </w:t>
            </w:r>
            <w:r>
              <w:rPr>
                <w:rFonts w:eastAsia="Times New Roman"/>
                <w:kern w:val="0"/>
                <w:sz w:val="18"/>
                <w:szCs w:val="18"/>
                <w:lang w:val="ru-RU" w:bidi="ar-SA"/>
              </w:rPr>
              <w:t>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864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>С даты заключения</w:t>
            </w:r>
            <w:r>
              <w:rPr>
                <w:rFonts w:eastAsia="Times New Roman"/>
                <w:bCs/>
                <w:color w:val="000000"/>
                <w:kern w:val="0"/>
                <w:sz w:val="18"/>
                <w:szCs w:val="18"/>
                <w:shd w:fill="FFFFFF" w:val="clear"/>
                <w:lang w:val="ru-RU" w:bidi="ar-SA"/>
              </w:rPr>
              <w:t xml:space="preserve"> </w:t>
            </w:r>
            <w:r>
              <w:rPr>
                <w:rFonts w:eastAsia="Times New Roman"/>
                <w:kern w:val="0"/>
                <w:sz w:val="18"/>
                <w:szCs w:val="18"/>
                <w:lang w:val="ru-RU" w:bidi="ar-SA"/>
              </w:rPr>
              <w:t>контракта</w:t>
            </w:r>
          </w:p>
        </w:tc>
      </w:tr>
      <w:tr>
        <w:trPr/>
        <w:tc>
          <w:tcPr>
            <w:tcW w:w="6378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Дата окончания исполнения </w:t>
            </w:r>
            <w:r>
              <w:rPr>
                <w:rFonts w:eastAsia="Times New Roman"/>
                <w:kern w:val="0"/>
                <w:sz w:val="18"/>
                <w:szCs w:val="18"/>
                <w:lang w:val="ru-RU" w:bidi="ar-SA"/>
              </w:rPr>
              <w:t>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864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>05.02.2026 (МСК)</w:t>
            </w:r>
          </w:p>
        </w:tc>
      </w:tr>
    </w:tbl>
    <w:p>
      <w:pPr>
        <w:pStyle w:val="2"/>
        <w:ind w:left="357" w:firstLine="567"/>
        <w:rPr>
          <w:rFonts w:eastAsia="Calibri" w:eastAsiaTheme="minorHAnsi"/>
          <w:bCs w:val="false"/>
          <w:color w:val="auto"/>
          <w:spacing w:val="0"/>
          <w:kern w:val="0"/>
        </w:rPr>
      </w:pPr>
      <w:r>
        <w:rPr>
          <w:rFonts w:eastAsia="Calibri" w:eastAsiaTheme="minorHAnsi"/>
          <w:bCs w:val="false"/>
          <w:color w:val="auto"/>
          <w:spacing w:val="0"/>
          <w:kern w:val="0"/>
        </w:rPr>
        <w:t>5.2.</w:t>
      </w:r>
      <w:r>
        <w:rPr>
          <w:rFonts w:eastAsia="Calibri" w:eastAsiaTheme="minorHAnsi"/>
          <w:b w:val="false"/>
          <w:bCs w:val="false"/>
          <w:color w:val="auto"/>
          <w:spacing w:val="0"/>
          <w:kern w:val="0"/>
        </w:rPr>
        <w:t xml:space="preserve">  </w:t>
      </w:r>
      <w:r>
        <w:rPr>
          <w:rFonts w:eastAsia="Calibri" w:eastAsiaTheme="minorHAnsi"/>
          <w:bCs w:val="false"/>
          <w:color w:val="auto"/>
          <w:spacing w:val="0"/>
          <w:kern w:val="0"/>
        </w:rPr>
        <w:t>Срок исполнения отдельных этапов</w:t>
      </w:r>
    </w:p>
    <w:p>
      <w:pPr>
        <w:pStyle w:val="Normal"/>
        <w:keepNext w:val="true"/>
        <w:spacing w:before="0" w:after="60"/>
        <w:jc w:val="right"/>
        <w:rPr/>
      </w:pPr>
      <w:r>
        <w:rPr/>
        <w:t xml:space="preserve">Таблица 2. </w:t>
      </w:r>
      <w:r>
        <w:rPr>
          <w:lang w:val="en-US"/>
        </w:rPr>
        <w:t>7</w:t>
      </w:r>
      <w:r>
        <w:rPr/>
        <w:t xml:space="preserve"> </w:t>
      </w:r>
    </w:p>
    <w:tbl>
      <w:tblPr>
        <w:tblStyle w:val="a3"/>
        <w:tblW w:w="15026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0"/>
        <w:gridCol w:w="2957"/>
        <w:gridCol w:w="2855"/>
        <w:gridCol w:w="2410"/>
        <w:gridCol w:w="1701"/>
        <w:gridCol w:w="2125"/>
        <w:gridCol w:w="2127"/>
      </w:tblGrid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 xml:space="preserve">№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этапа</w:t>
            </w:r>
          </w:p>
        </w:tc>
        <w:tc>
          <w:tcPr>
            <w:tcW w:w="295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Наименование обязательства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Начало этапа</w:t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Срок окончания этапа</w:t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Цена этапа</w:t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% аванса от цены этапа</w:t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Размер аванса, руб.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 дн. от даты заключения контракта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28.02.2025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457 560,00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01.02.2025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28.03.2025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492 000,00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3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01.03.2025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28.04.2025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457 560,00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4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01.04.2025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30.05.2025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442 800,00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5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01.05.2025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30.06.2025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457 560,00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6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01.06.2025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28.07.2025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442 800,00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7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01.07.2025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28.08.2025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457 560,00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8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01.08.2025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26.09.2025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457 560,00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9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01.09.2025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28.10.2025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738 000,00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10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01.10.2025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01.12.2025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762 600,00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11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01.11.2025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26.12.2025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738 000,00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  <w:tr>
        <w:trPr/>
        <w:tc>
          <w:tcPr>
            <w:tcW w:w="85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12</w:t>
            </w:r>
          </w:p>
        </w:tc>
        <w:tc>
          <w:tcPr>
            <w:tcW w:w="2957" w:type="dxa"/>
            <w:tcBorders/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Оказание охранных услуг</w:t>
            </w:r>
          </w:p>
        </w:tc>
        <w:tc>
          <w:tcPr>
            <w:tcW w:w="285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ru-RU" w:bidi="ar-SA"/>
              </w:rPr>
              <w:t>01.12.2025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410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05.02.2026 (МСК)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lef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en-GB" w:eastAsia="ru-RU" w:bidi="ar-SA"/>
              </w:rPr>
              <w:t>762 600,00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0,00%</w:t>
            </w:r>
          </w:p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bCs/>
                <w:color w:val="00000A"/>
                <w:spacing w:val="-4"/>
                <w:kern w:val="2"/>
                <w:sz w:val="18"/>
                <w:szCs w:val="18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keepNext w:val="true"/>
              <w:widowControl w:val="false"/>
              <w:spacing w:before="0" w:after="0"/>
              <w:ind w:hanging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val="ru-RU" w:eastAsia="ru-RU" w:bidi="ar-SA"/>
              </w:rPr>
              <w:t xml:space="preserve"> </w:t>
            </w: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 w:bidi="ar-SA"/>
              </w:rPr>
              <w:t>0,00</w:t>
            </w:r>
          </w:p>
        </w:tc>
      </w:tr>
    </w:tbl>
    <w:p>
      <w:pPr>
        <w:pStyle w:val="Normal"/>
        <w:keepNext w:val="true"/>
        <w:spacing w:before="0" w:after="60"/>
        <w:ind w:hanging="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/>
      </w:r>
    </w:p>
    <w:p>
      <w:pPr>
        <w:pStyle w:val="Normal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2"/>
        <w:numPr>
          <w:ilvl w:val="0"/>
          <w:numId w:val="4"/>
        </w:numPr>
        <w:rPr/>
      </w:pPr>
      <w:r>
        <w:rPr/>
        <w:t>Обеспечение исполнения контракта</w:t>
      </w:r>
    </w:p>
    <w:p>
      <w:pPr>
        <w:pStyle w:val="Style23"/>
        <w:rPr/>
      </w:pPr>
      <w:r>
        <w:rPr/>
      </w:r>
    </w:p>
    <w:tbl>
      <w:tblPr>
        <w:tblW w:w="15026" w:type="dxa"/>
        <w:jc w:val="left"/>
        <w:tblInd w:w="8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99"/>
        <w:gridCol w:w="1701"/>
        <w:gridCol w:w="7089"/>
        <w:gridCol w:w="2409"/>
        <w:gridCol w:w="2128"/>
      </w:tblGrid>
      <w:tr>
        <w:trPr>
          <w:tblHeader w:val="true"/>
          <w:cantSplit w:val="true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обеспечения исполнения контракта, % от цены контракта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3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3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3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13"/>
              <w:widowControl w:val="false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возврата денежных средств, внесенных в качестве обеспечения исполнения контракта, дн.</w:t>
            </w:r>
          </w:p>
        </w:tc>
      </w:tr>
      <w:tr>
        <w:trPr>
          <w:cantSplit w:val="true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897 900,00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заказчику.Способ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44-ФЗ.Независимая гарантия должна содержать в том числе указание на то, что споры, возникающие в связи с исполнением обязательств по независимой гарантии, подлежат рассмотрению в Арбитражном суде Московской области.Требования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гарантии.Участник закупки, с которым заключается контракт по результатам определения поставщика (подрядчика, исполнителя) в соответствии с пунктом 1 части 1 статьи 30 Федерального закона № 44-ФЗ, освобождается от предоставления обеспечения исполнения контракта, в том числе с учетом положений статьи 37 Федерального закона № 44-ФЗ, в порядке, предусмотренном частью 8.1 статьи 96 Федерального закона № 44-ФЗ.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935" w:leader="none"/>
              </w:tabs>
              <w:spacing w:before="40" w:after="40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БИК: 004525987</w:t>
            </w:r>
          </w:p>
          <w:p>
            <w:pPr>
              <w:pStyle w:val="Style21"/>
              <w:widowControl w:val="false"/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Расчетный/казначейский счёт: 03234643467800004800</w:t>
            </w:r>
          </w:p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Корреспондентский/банковский счёт:  40102810845370000004</w:t>
              <w:br/>
              <w:t>Лицевой счёт: 20112530179</w:t>
            </w:r>
          </w:p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  <w:p>
            <w:pPr>
              <w:pStyle w:val="Style21"/>
              <w:widowControl w:val="false"/>
              <w:spacing w:before="40" w:after="40"/>
              <w:rPr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  <w:shd w:fill="FFFFFF" w:val="clear"/>
              </w:rPr>
              <w:t>В реквизите «Назначение платежа» платежного поручения перед текстовым указанием назначения платежа указывается ИКЗ, который отделяется знаком «//»</w:t>
            </w:r>
          </w:p>
          <w:p>
            <w:pPr>
              <w:pStyle w:val="Style21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1"/>
              <w:widowControl w:val="false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289" w:right="820" w:gutter="0" w:header="0" w:top="289" w:footer="0" w:bottom="28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0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87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7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07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  <w:rPr/>
    </w:lvl>
  </w:abstractNum>
  <w:abstractNum w:abstractNumId="4"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d6af4"/>
    <w:pPr>
      <w:widowControl/>
      <w:suppressAutoHyphens w:val="true"/>
      <w:bidi w:val="0"/>
      <w:spacing w:lineRule="auto" w:line="240" w:before="0" w:after="0"/>
      <w:ind w:firstLine="567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ar-SA" w:bidi="ar-SA"/>
    </w:rPr>
  </w:style>
  <w:style w:type="paragraph" w:styleId="1">
    <w:name w:val="Heading 1"/>
    <w:basedOn w:val="Standard"/>
    <w:next w:val="Normal"/>
    <w:link w:val="11"/>
    <w:uiPriority w:val="9"/>
    <w:qFormat/>
    <w:rsid w:val="000d6af4"/>
    <w:pPr>
      <w:keepNext w:val="true"/>
      <w:spacing w:before="200" w:after="200"/>
      <w:jc w:val="center"/>
      <w:outlineLvl w:val="0"/>
    </w:pPr>
    <w:rPr>
      <w:rFonts w:ascii="Times New Roman" w:hAnsi="Times New Roman" w:eastAsia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"/>
    <w:next w:val="Normal"/>
    <w:link w:val="21"/>
    <w:uiPriority w:val="9"/>
    <w:unhideWhenUsed/>
    <w:qFormat/>
    <w:rsid w:val="000d6af4"/>
    <w:pPr>
      <w:outlineLvl w:val="1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0d6af4"/>
    <w:rPr>
      <w:rFonts w:ascii="Times New Roman" w:hAnsi="Times New Roman" w:eastAsia="Times New Roman" w:cs="Times New Roman"/>
      <w:b/>
      <w:bCs/>
      <w:color w:val="00000A"/>
      <w:spacing w:val="-4"/>
      <w:kern w:val="2"/>
      <w:sz w:val="24"/>
      <w:szCs w:val="24"/>
      <w:lang w:eastAsia="ar-SA"/>
    </w:rPr>
  </w:style>
  <w:style w:type="character" w:styleId="21" w:customStyle="1">
    <w:name w:val="Заголовок 2 Знак"/>
    <w:basedOn w:val="DefaultParagraphFont"/>
    <w:uiPriority w:val="9"/>
    <w:qFormat/>
    <w:rsid w:val="000d6af4"/>
    <w:rPr>
      <w:rFonts w:ascii="Times New Roman" w:hAnsi="Times New Roman" w:eastAsia="Times New Roman" w:cs="Times New Roman"/>
      <w:b/>
      <w:bCs/>
      <w:color w:val="00000A"/>
      <w:spacing w:val="-4"/>
      <w:kern w:val="2"/>
      <w:sz w:val="24"/>
      <w:szCs w:val="24"/>
      <w:lang w:eastAsia="ar-SA"/>
    </w:rPr>
  </w:style>
  <w:style w:type="character" w:styleId="12" w:customStyle="1">
    <w:name w:val="Заголовок таблицы1 Знак"/>
    <w:basedOn w:val="DefaultParagraphFont"/>
    <w:link w:val="13"/>
    <w:qFormat/>
    <w:rsid w:val="000d6af4"/>
    <w:rPr>
      <w:rFonts w:ascii="Times New Roman" w:hAnsi="Times New Roman" w:eastAsia="Times New Roman" w:cs="Times New Roman"/>
      <w:b/>
      <w:sz w:val="24"/>
      <w:szCs w:val="24"/>
      <w:lang w:eastAsia="ar-SA"/>
    </w:rPr>
  </w:style>
  <w:style w:type="character" w:styleId="Style12" w:customStyle="1">
    <w:name w:val="Тест таблицы Знак"/>
    <w:basedOn w:val="DefaultParagraphFont"/>
    <w:link w:val="Style21"/>
    <w:qFormat/>
    <w:rsid w:val="000d6af4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yle13" w:customStyle="1">
    <w:name w:val="Название таблицы Знак"/>
    <w:basedOn w:val="DefaultParagraphFont"/>
    <w:link w:val="Style22"/>
    <w:qFormat/>
    <w:rsid w:val="000d6af4"/>
    <w:rPr>
      <w:rFonts w:ascii="Times New Roman" w:hAnsi="Times New Roman" w:cs="Times New Roman"/>
      <w:iCs/>
      <w:sz w:val="24"/>
      <w:szCs w:val="24"/>
      <w:lang w:eastAsia="ar-SA"/>
    </w:rPr>
  </w:style>
  <w:style w:type="character" w:styleId="Style14" w:customStyle="1">
    <w:name w:val="Абзац текста Знак"/>
    <w:basedOn w:val="DefaultParagraphFont"/>
    <w:link w:val="Style23"/>
    <w:qFormat/>
    <w:rsid w:val="000d6af4"/>
    <w:rPr>
      <w:rFonts w:ascii="Times New Roman" w:hAnsi="Times New Roman" w:eastAsia="Times New Roman" w:cs="Times New Roman"/>
      <w:sz w:val="24"/>
      <w:szCs w:val="28"/>
      <w:lang w:eastAsia="ar-SA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0f305e"/>
    <w:rPr>
      <w:rFonts w:ascii="Tahoma" w:hAnsi="Tahoma" w:cs="Tahoma"/>
      <w:sz w:val="16"/>
      <w:szCs w:val="16"/>
      <w:lang w:eastAsia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0d6af4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Arial" w:hAnsi="Arial" w:eastAsia="Calibri" w:cs="Arial" w:eastAsiaTheme="minorHAnsi"/>
      <w:color w:val="auto"/>
      <w:kern w:val="2"/>
      <w:sz w:val="18"/>
      <w:szCs w:val="18"/>
      <w:lang w:val="ru-RU" w:eastAsia="ar-SA" w:bidi="ar-SA"/>
    </w:rPr>
  </w:style>
  <w:style w:type="paragraph" w:styleId="ListParagraph">
    <w:name w:val="List Paragraph"/>
    <w:basedOn w:val="Normal"/>
    <w:uiPriority w:val="34"/>
    <w:qFormat/>
    <w:rsid w:val="000d6af4"/>
    <w:pPr>
      <w:spacing w:before="0" w:after="0"/>
      <w:ind w:left="720" w:firstLine="567"/>
      <w:contextualSpacing/>
    </w:pPr>
    <w:rPr/>
  </w:style>
  <w:style w:type="paragraph" w:styleId="13" w:customStyle="1">
    <w:name w:val="Заголовок таблицы1"/>
    <w:basedOn w:val="Normal"/>
    <w:link w:val="12"/>
    <w:qFormat/>
    <w:rsid w:val="000d6af4"/>
    <w:pPr>
      <w:suppressAutoHyphens w:val="false"/>
      <w:ind w:hanging="0"/>
    </w:pPr>
    <w:rPr>
      <w:rFonts w:eastAsia="Times New Roman"/>
      <w:b/>
    </w:rPr>
  </w:style>
  <w:style w:type="paragraph" w:styleId="Style21" w:customStyle="1">
    <w:name w:val="Тест таблицы"/>
    <w:basedOn w:val="Normal"/>
    <w:link w:val="Style12"/>
    <w:qFormat/>
    <w:rsid w:val="000d6af4"/>
    <w:pPr>
      <w:ind w:hanging="0"/>
    </w:pPr>
    <w:rPr>
      <w:rFonts w:eastAsia="Times New Roman"/>
    </w:rPr>
  </w:style>
  <w:style w:type="paragraph" w:styleId="Style22" w:customStyle="1">
    <w:name w:val="Название таблицы"/>
    <w:basedOn w:val="Caption1"/>
    <w:link w:val="Style13"/>
    <w:qFormat/>
    <w:rsid w:val="000d6af4"/>
    <w:pPr>
      <w:keepNext w:val="true"/>
      <w:jc w:val="right"/>
    </w:pPr>
    <w:rPr>
      <w:b w:val="false"/>
      <w:bCs w:val="false"/>
      <w:iCs/>
      <w:color w:val="auto"/>
      <w:sz w:val="24"/>
      <w:szCs w:val="24"/>
    </w:rPr>
  </w:style>
  <w:style w:type="paragraph" w:styleId="Style23" w:customStyle="1">
    <w:name w:val="Абзац текста"/>
    <w:basedOn w:val="Normal"/>
    <w:link w:val="Style14"/>
    <w:qFormat/>
    <w:rsid w:val="000d6af4"/>
    <w:pPr>
      <w:spacing w:before="0" w:after="100"/>
    </w:pPr>
    <w:rPr>
      <w:rFonts w:eastAsia="Times New Roman"/>
      <w:szCs w:val="28"/>
    </w:rPr>
  </w:style>
  <w:style w:type="paragraph" w:styleId="Caption1">
    <w:name w:val="caption1"/>
    <w:basedOn w:val="Normal"/>
    <w:next w:val="Normal"/>
    <w:uiPriority w:val="35"/>
    <w:semiHidden/>
    <w:unhideWhenUsed/>
    <w:qFormat/>
    <w:rsid w:val="000d6af4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0f305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0d6af4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LibreOffice/7.5.7.1$Windows_X86_64 LibreOffice_project/47eb0cf7efbacdee9b19ae25d6752381ede23126</Application>
  <AppVersion>15.0000</AppVersion>
  <Pages>7</Pages>
  <Words>1742</Words>
  <Characters>11669</Characters>
  <CharactersWithSpaces>13066</CharactersWithSpaces>
  <Paragraphs>327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2025-05-19T08:41:00Z</dcterms:created>
  <dc:creator>Наталья</dc:creator>
  <dc:description/>
  <dc:language>ru-RU</dc:language>
  <cp:lastModifiedBy/>
  <cp:lastPrinted>2025-05-19T11:57:26Z</cp:lastPrinted>
  <dcterms:modified xsi:type="dcterms:W3CDTF">2025-05-21T09:42:13Z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