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0"/>
        </w:numPr>
        <w:spacing w:before="120" w:after="0"/>
        <w:ind w:left="0" w:right="0" w:hanging="0"/>
        <w:jc w:val="left"/>
        <w:rPr>
          <w:rFonts w:ascii="Times New Roman" w:hAnsi="Times New Roman"/>
          <w:b w:val="false"/>
          <w:bCs w:val="false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sz w:val="30"/>
          <w:szCs w:val="30"/>
          <w:lang w:eastAsia="ru-RU"/>
        </w:rPr>
        <w:t xml:space="preserve">                    </w:t>
      </w:r>
      <w:r>
        <w:rPr>
          <w:rFonts w:ascii="Times New Roman" w:hAnsi="Times New Roman"/>
          <w:b w:val="false"/>
          <w:bCs w:val="false"/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3"/>
        </w:numPr>
        <w:spacing w:lineRule="auto" w:line="276"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720"/>
          <w:tab w:val="left" w:pos="8325" w:leader="none"/>
        </w:tabs>
        <w:spacing w:lineRule="auto" w:line="276"/>
        <w:rPr/>
      </w:pPr>
      <w:r>
        <w:rPr>
          <w:lang w:val="en-US"/>
        </w:rPr>
        <w:tab/>
      </w:r>
    </w:p>
    <w:p>
      <w:pPr>
        <w:pStyle w:val="Normal"/>
        <w:widowControl w:val="false"/>
        <w:suppressAutoHyphens w:val="true"/>
        <w:bidi w:val="0"/>
        <w:spacing w:lineRule="auto" w:line="276" w:before="1" w:after="0"/>
        <w:ind w:left="0" w:right="0" w:hanging="0"/>
        <w:jc w:val="center"/>
        <w:rPr>
          <w:spacing w:val="-8"/>
          <w:sz w:val="28"/>
          <w:szCs w:val="28"/>
        </w:rPr>
      </w:pPr>
      <w:r>
        <w:rPr>
          <w:b/>
          <w:bCs/>
          <w:spacing w:val="-8"/>
          <w:sz w:val="28"/>
          <w:szCs w:val="28"/>
        </w:rPr>
        <w:t xml:space="preserve">        </w:t>
      </w:r>
      <w:r>
        <w:rPr>
          <w:b/>
          <w:bCs/>
          <w:spacing w:val="-8"/>
          <w:sz w:val="28"/>
          <w:szCs w:val="28"/>
        </w:rPr>
        <w:t>от</w:t>
      </w:r>
      <w:r>
        <w:rPr>
          <w:spacing w:val="-8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02.06.2025</w:t>
      </w:r>
      <w:r>
        <w:rPr>
          <w:spacing w:val="-8"/>
          <w:sz w:val="28"/>
          <w:szCs w:val="28"/>
        </w:rPr>
        <w:t xml:space="preserve"> </w:t>
      </w:r>
      <w:r>
        <w:rPr>
          <w:b/>
          <w:spacing w:val="-8"/>
          <w:sz w:val="28"/>
          <w:szCs w:val="28"/>
        </w:rPr>
        <w:t>№</w:t>
      </w:r>
      <w:r>
        <w:rPr>
          <w:spacing w:val="-8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522</w:t>
      </w:r>
    </w:p>
    <w:p>
      <w:pPr>
        <w:pStyle w:val="Normal"/>
        <w:widowControl w:val="false"/>
        <w:bidi w:val="0"/>
        <w:spacing w:before="1" w:after="0"/>
        <w:ind w:left="0" w:right="3572" w:hanging="0"/>
        <w:jc w:val="both"/>
        <w:rPr>
          <w:spacing w:val="-8"/>
          <w:sz w:val="28"/>
          <w:szCs w:val="28"/>
        </w:rPr>
      </w:pPr>
      <w:r>
        <w:rPr>
          <w:spacing w:val="-8"/>
          <w:sz w:val="28"/>
          <w:szCs w:val="28"/>
        </w:rPr>
      </w:r>
    </w:p>
    <w:p>
      <w:pPr>
        <w:pStyle w:val="Normal"/>
        <w:widowControl w:val="false"/>
        <w:bidi w:val="0"/>
        <w:spacing w:before="1" w:after="0"/>
        <w:ind w:left="0" w:right="3572" w:hanging="0"/>
        <w:jc w:val="both"/>
        <w:rPr>
          <w:spacing w:val="-8"/>
          <w:sz w:val="28"/>
          <w:szCs w:val="28"/>
        </w:rPr>
      </w:pPr>
      <w:r>
        <w:rPr>
          <w:spacing w:val="-8"/>
          <w:sz w:val="28"/>
          <w:szCs w:val="28"/>
        </w:rPr>
      </w:r>
    </w:p>
    <w:p>
      <w:pPr>
        <w:pStyle w:val="Normal"/>
        <w:widowControl w:val="false"/>
        <w:bidi w:val="0"/>
        <w:spacing w:before="1" w:after="0"/>
        <w:ind w:left="0" w:right="4252" w:hanging="0"/>
        <w:jc w:val="both"/>
        <w:rPr>
          <w:spacing w:val="-8"/>
          <w:sz w:val="28"/>
          <w:szCs w:val="28"/>
        </w:rPr>
      </w:pPr>
      <w:r>
        <w:rPr>
          <w:spacing w:val="-4"/>
          <w:sz w:val="28"/>
          <w:szCs w:val="28"/>
        </w:rPr>
        <w:t>Об утверждении Порядка</w:t>
      </w:r>
      <w:r>
        <w:rPr>
          <w:spacing w:val="-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определения</w:t>
      </w:r>
      <w:r>
        <w:rPr>
          <w:sz w:val="28"/>
          <w:szCs w:val="28"/>
        </w:rPr>
        <w:t xml:space="preserve"> нормативных затрат на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оказание муниципальных</w:t>
      </w:r>
      <w:r>
        <w:rPr>
          <w:spacing w:val="32"/>
          <w:sz w:val="28"/>
          <w:szCs w:val="28"/>
        </w:rPr>
        <w:t xml:space="preserve"> </w:t>
      </w:r>
      <w:r>
        <w:rPr>
          <w:sz w:val="28"/>
          <w:szCs w:val="28"/>
        </w:rPr>
        <w:t>услуг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(выполнение </w:t>
      </w:r>
      <w:r>
        <w:rPr>
          <w:spacing w:val="-8"/>
          <w:sz w:val="28"/>
          <w:szCs w:val="28"/>
        </w:rPr>
        <w:t>работ)</w:t>
      </w:r>
      <w:r>
        <w:rPr>
          <w:w w:val="85"/>
          <w:sz w:val="28"/>
          <w:szCs w:val="28"/>
        </w:rPr>
        <w:t xml:space="preserve"> </w:t>
      </w:r>
      <w:r>
        <w:rPr>
          <w:w w:val="90"/>
          <w:sz w:val="28"/>
          <w:szCs w:val="28"/>
        </w:rPr>
        <w:t>муниципальными бюджетными</w:t>
      </w:r>
      <w:r>
        <w:rPr>
          <w:spacing w:val="40"/>
          <w:sz w:val="28"/>
          <w:szCs w:val="28"/>
        </w:rPr>
        <w:t xml:space="preserve"> </w:t>
      </w:r>
      <w:r>
        <w:rPr>
          <w:w w:val="90"/>
          <w:sz w:val="28"/>
          <w:szCs w:val="28"/>
        </w:rPr>
        <w:t xml:space="preserve">образовательными организациями городского округа </w:t>
      </w:r>
      <w:r>
        <w:rPr>
          <w:spacing w:val="-8"/>
          <w:sz w:val="28"/>
          <w:szCs w:val="28"/>
        </w:rPr>
        <w:t>Фрязино Московской области,</w:t>
      </w:r>
      <w:r>
        <w:rPr>
          <w:spacing w:val="-4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применяемых</w:t>
      </w:r>
      <w:r>
        <w:rPr>
          <w:spacing w:val="-1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при</w:t>
      </w:r>
      <w:r>
        <w:rPr>
          <w:spacing w:val="-9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расчёте</w:t>
      </w:r>
      <w:r>
        <w:rPr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объема</w:t>
      </w:r>
      <w:r>
        <w:rPr>
          <w:spacing w:val="9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субсидий</w:t>
      </w:r>
      <w:r>
        <w:rPr>
          <w:spacing w:val="-4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на</w:t>
      </w:r>
      <w:r>
        <w:rPr>
          <w:spacing w:val="-3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финансовое</w:t>
      </w:r>
      <w:r>
        <w:rPr>
          <w:sz w:val="28"/>
          <w:szCs w:val="28"/>
        </w:rPr>
        <w:t xml:space="preserve"> </w:t>
      </w:r>
      <w:r>
        <w:rPr>
          <w:w w:val="90"/>
          <w:sz w:val="28"/>
          <w:szCs w:val="28"/>
        </w:rPr>
        <w:t>обеспечение</w:t>
      </w:r>
      <w:r>
        <w:rPr>
          <w:spacing w:val="40"/>
          <w:sz w:val="28"/>
          <w:szCs w:val="28"/>
        </w:rPr>
        <w:t xml:space="preserve"> </w:t>
      </w:r>
      <w:r>
        <w:rPr>
          <w:w w:val="90"/>
          <w:sz w:val="28"/>
          <w:szCs w:val="28"/>
        </w:rPr>
        <w:t xml:space="preserve">выполнения </w:t>
      </w:r>
      <w:r>
        <w:rPr>
          <w:sz w:val="28"/>
          <w:szCs w:val="28"/>
        </w:rPr>
        <w:t>муниципального задания на оказание муниципальных</w:t>
      </w:r>
      <w:r>
        <w:rPr>
          <w:spacing w:val="32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услуг (выполнение работ) муниципальными бюджетными образовательными организациями городского округа Фрязино Московской области</w:t>
      </w:r>
    </w:p>
    <w:p>
      <w:pPr>
        <w:pStyle w:val="Style18"/>
        <w:spacing w:before="0" w:after="0"/>
        <w:ind w:firstLine="19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Style18"/>
        <w:spacing w:before="0" w:after="0"/>
        <w:ind w:firstLine="19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sectPr>
          <w:type w:val="nextPage"/>
          <w:pgSz w:w="11906" w:h="16838"/>
          <w:pgMar w:left="1701" w:right="567" w:gutter="0" w:header="0" w:top="1134" w:footer="0" w:bottom="1361"/>
          <w:pgNumType w:start="1" w:fmt="decimal"/>
          <w:formProt w:val="false"/>
          <w:textDirection w:val="lrTb"/>
          <w:docGrid w:type="default" w:linePitch="299" w:charSpace="4096"/>
        </w:sectPr>
        <w:pStyle w:val="Normal"/>
        <w:suppressAutoHyphens w:val="true"/>
        <w:ind w:firstLine="849"/>
        <w:jc w:val="both"/>
        <w:rPr>
          <w:sz w:val="28"/>
          <w:szCs w:val="28"/>
        </w:rPr>
      </w:pPr>
      <w:r>
        <w:rPr>
          <w:spacing w:val="-6"/>
          <w:sz w:val="28"/>
          <w:szCs w:val="28"/>
        </w:rPr>
        <w:t>В</w:t>
      </w:r>
      <w:r>
        <w:rPr>
          <w:spacing w:val="-8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соответствии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с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Бюджетным</w:t>
      </w:r>
      <w:r>
        <w:rPr>
          <w:spacing w:val="-2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кодексом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Российской</w:t>
      </w:r>
      <w:r>
        <w:rPr>
          <w:spacing w:val="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Федерации,</w:t>
      </w:r>
      <w:r>
        <w:rPr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 xml:space="preserve">приказом </w:t>
      </w:r>
      <w:r>
        <w:rPr>
          <w:spacing w:val="-2"/>
          <w:sz w:val="28"/>
          <w:szCs w:val="28"/>
        </w:rPr>
        <w:t>Министерства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просвещения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Российской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Федерации</w:t>
      </w:r>
      <w:r>
        <w:rPr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от</w:t>
      </w:r>
      <w:r>
        <w:rPr>
          <w:sz w:val="28"/>
          <w:szCs w:val="28"/>
        </w:rPr>
        <w:t xml:space="preserve"> </w:t>
      </w:r>
      <w:r>
        <w:rPr>
          <w:spacing w:val="-2"/>
          <w:w w:val="90"/>
          <w:sz w:val="28"/>
          <w:szCs w:val="28"/>
        </w:rPr>
        <w:t xml:space="preserve">22.09.2021 </w:t>
      </w:r>
      <w:r>
        <w:rPr>
          <w:spacing w:val="-6"/>
          <w:sz w:val="28"/>
          <w:szCs w:val="28"/>
        </w:rPr>
        <w:t>№</w:t>
      </w:r>
      <w:r>
        <w:rPr>
          <w:spacing w:val="12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662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«Об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утверждении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общих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требований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к</w:t>
      </w:r>
      <w:r>
        <w:rPr>
          <w:spacing w:val="-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определению</w:t>
      </w:r>
      <w:r>
        <w:rPr>
          <w:spacing w:val="-8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 xml:space="preserve">нормативных затрат </w:t>
      </w:r>
      <w:r>
        <w:rPr>
          <w:spacing w:val="-2"/>
          <w:sz w:val="28"/>
          <w:szCs w:val="28"/>
        </w:rPr>
        <w:t>на</w:t>
      </w:r>
      <w:r>
        <w:rPr>
          <w:spacing w:val="2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оказание</w:t>
      </w:r>
      <w:r>
        <w:rPr>
          <w:spacing w:val="3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государственных</w:t>
      </w:r>
      <w:r>
        <w:rPr>
          <w:spacing w:val="2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(муниципальных)</w:t>
      </w:r>
      <w:r>
        <w:rPr>
          <w:spacing w:val="1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услуг</w:t>
      </w:r>
      <w:r>
        <w:rPr>
          <w:spacing w:val="2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</w:t>
      </w:r>
      <w:r>
        <w:rPr>
          <w:spacing w:val="1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сфере</w:t>
      </w:r>
      <w:r>
        <w:rPr>
          <w:spacing w:val="57"/>
          <w:sz w:val="28"/>
          <w:szCs w:val="28"/>
        </w:rPr>
        <w:t xml:space="preserve"> </w:t>
      </w:r>
      <w:r>
        <w:rPr>
          <w:spacing w:val="-7"/>
          <w:sz w:val="28"/>
          <w:szCs w:val="28"/>
        </w:rPr>
        <w:t xml:space="preserve">дошкольного </w:t>
      </w:r>
      <w:r>
        <w:rPr>
          <w:spacing w:val="-2"/>
          <w:sz w:val="28"/>
          <w:szCs w:val="28"/>
        </w:rPr>
        <w:t>начального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общего,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основного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общего,</w:t>
      </w:r>
      <w:r>
        <w:rPr>
          <w:sz w:val="28"/>
          <w:szCs w:val="28"/>
        </w:rPr>
        <w:t xml:space="preserve"> среднего </w:t>
      </w:r>
      <w:r>
        <w:rPr>
          <w:spacing w:val="-2"/>
          <w:sz w:val="28"/>
          <w:szCs w:val="28"/>
        </w:rPr>
        <w:t>общего,</w:t>
      </w:r>
      <w:r>
        <w:rPr>
          <w:sz w:val="28"/>
          <w:szCs w:val="28"/>
        </w:rPr>
        <w:t xml:space="preserve"> </w:t>
      </w:r>
      <w:r>
        <w:rPr>
          <w:spacing w:val="-34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 xml:space="preserve">среднего </w:t>
      </w:r>
      <w:r>
        <w:rPr>
          <w:spacing w:val="-2"/>
          <w:sz w:val="28"/>
          <w:szCs w:val="28"/>
        </w:rPr>
        <w:t>профессионального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образования,</w:t>
      </w:r>
      <w:r>
        <w:rPr>
          <w:sz w:val="28"/>
          <w:szCs w:val="28"/>
        </w:rPr>
        <w:t xml:space="preserve"> </w:t>
      </w:r>
      <w:r>
        <w:rPr>
          <w:spacing w:val="-4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дополнительного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образования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детей </w:t>
      </w:r>
      <w:r>
        <w:rPr>
          <w:sz w:val="28"/>
          <w:szCs w:val="28"/>
        </w:rPr>
        <w:t>и</w:t>
      </w:r>
      <w:r>
        <w:rPr>
          <w:spacing w:val="67"/>
          <w:sz w:val="28"/>
          <w:szCs w:val="28"/>
        </w:rPr>
        <w:t xml:space="preserve"> </w:t>
      </w:r>
      <w:r>
        <w:rPr>
          <w:sz w:val="28"/>
          <w:szCs w:val="28"/>
        </w:rPr>
        <w:t>взрослых,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дополнительного</w:t>
      </w:r>
      <w:r>
        <w:rPr>
          <w:spacing w:val="70"/>
          <w:sz w:val="28"/>
          <w:szCs w:val="28"/>
        </w:rPr>
        <w:t xml:space="preserve"> </w:t>
      </w:r>
      <w:r>
        <w:rPr>
          <w:sz w:val="28"/>
          <w:szCs w:val="28"/>
        </w:rPr>
        <w:t>профессионального</w:t>
      </w:r>
      <w:r>
        <w:rPr>
          <w:spacing w:val="75"/>
          <w:sz w:val="28"/>
          <w:szCs w:val="28"/>
        </w:rPr>
        <w:t xml:space="preserve"> </w:t>
      </w:r>
      <w:r>
        <w:rPr>
          <w:sz w:val="28"/>
          <w:szCs w:val="28"/>
        </w:rPr>
        <w:t>образования для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 xml:space="preserve">лиц, </w:t>
      </w:r>
      <w:r>
        <w:rPr>
          <w:spacing w:val="-2"/>
          <w:sz w:val="28"/>
          <w:szCs w:val="28"/>
        </w:rPr>
        <w:t>имеющих</w:t>
      </w:r>
      <w:r>
        <w:rPr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или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получающих</w:t>
      </w:r>
      <w:r>
        <w:rPr>
          <w:sz w:val="28"/>
          <w:szCs w:val="28"/>
        </w:rPr>
        <w:t xml:space="preserve"> </w:t>
      </w:r>
      <w:r>
        <w:rPr>
          <w:spacing w:val="-30"/>
          <w:sz w:val="28"/>
          <w:szCs w:val="28"/>
        </w:rPr>
        <w:t xml:space="preserve"> </w:t>
      </w:r>
      <w:r>
        <w:rPr>
          <w:sz w:val="28"/>
          <w:szCs w:val="28"/>
        </w:rPr>
        <w:t xml:space="preserve">среднее </w:t>
      </w:r>
      <w:r>
        <w:rPr>
          <w:spacing w:val="-2"/>
          <w:sz w:val="28"/>
          <w:szCs w:val="28"/>
        </w:rPr>
        <w:t>профессиональное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образование, </w:t>
      </w:r>
      <w:r>
        <w:rPr>
          <w:spacing w:val="-4"/>
          <w:sz w:val="28"/>
          <w:szCs w:val="28"/>
        </w:rPr>
        <w:t>профессионального</w:t>
      </w:r>
      <w:r>
        <w:rPr>
          <w:spacing w:val="33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обучения,</w:t>
      </w:r>
      <w:r>
        <w:rPr>
          <w:spacing w:val="40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опеки</w:t>
      </w:r>
      <w:r>
        <w:rPr>
          <w:spacing w:val="40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и</w:t>
      </w:r>
      <w:r>
        <w:rPr>
          <w:spacing w:val="40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попечительства</w:t>
      </w:r>
      <w:r>
        <w:rPr>
          <w:spacing w:val="39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несовершеннолетних </w:t>
      </w:r>
      <w:r>
        <w:rPr>
          <w:sz w:val="28"/>
          <w:szCs w:val="28"/>
        </w:rPr>
        <w:t>граждан,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применяемых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при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расчёте</w:t>
      </w:r>
      <w:r>
        <w:rPr>
          <w:spacing w:val="80"/>
          <w:sz w:val="28"/>
          <w:szCs w:val="28"/>
        </w:rPr>
        <w:t xml:space="preserve"> </w:t>
      </w:r>
      <w:r>
        <w:rPr>
          <w:sz w:val="28"/>
          <w:szCs w:val="28"/>
        </w:rPr>
        <w:t>объёма субсидии</w:t>
      </w:r>
      <w:r>
        <w:rPr>
          <w:spacing w:val="78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67"/>
          <w:sz w:val="28"/>
          <w:szCs w:val="28"/>
        </w:rPr>
        <w:t xml:space="preserve"> </w:t>
      </w:r>
      <w:r>
        <w:rPr>
          <w:sz w:val="28"/>
          <w:szCs w:val="28"/>
        </w:rPr>
        <w:t xml:space="preserve">финансовое </w:t>
      </w:r>
      <w:r>
        <w:rPr>
          <w:spacing w:val="-2"/>
          <w:sz w:val="28"/>
          <w:szCs w:val="28"/>
        </w:rPr>
        <w:t>обеспечение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выполнения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государственного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(муниципального)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задания на</w:t>
      </w:r>
      <w:r>
        <w:rPr>
          <w:spacing w:val="4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оказание</w:t>
      </w:r>
      <w:r>
        <w:rPr>
          <w:spacing w:val="5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государственных</w:t>
      </w:r>
      <w:r>
        <w:rPr>
          <w:spacing w:val="4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(муниципальных)</w:t>
      </w:r>
      <w:r>
        <w:rPr>
          <w:spacing w:val="4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услуг</w:t>
      </w:r>
      <w:r>
        <w:rPr>
          <w:spacing w:val="4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(выполнение</w:t>
      </w:r>
      <w:r>
        <w:rPr>
          <w:spacing w:val="5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работ) </w:t>
      </w:r>
      <w:r>
        <w:rPr>
          <w:spacing w:val="-4"/>
          <w:sz w:val="28"/>
          <w:szCs w:val="28"/>
        </w:rPr>
        <w:t>государственным</w:t>
      </w:r>
      <w:r>
        <w:rPr>
          <w:spacing w:val="18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(муниципальным)</w:t>
      </w:r>
      <w:r>
        <w:rPr>
          <w:spacing w:val="13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учреждением»,</w:t>
      </w:r>
      <w:r>
        <w:rPr>
          <w:spacing w:val="3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 xml:space="preserve">Порядком формирования муниципального задания на оказание муниципальных услуг (выполнение работ) в отношении муниципальных учреждений городского округа Фрязино и финансового обеспечения выполнения муниципального задания, </w:t>
      </w:r>
      <w:r>
        <w:rPr>
          <w:spacing w:val="-4"/>
          <w:sz w:val="28"/>
          <w:szCs w:val="28"/>
        </w:rPr>
        <w:t>утверждённого</w:t>
      </w:r>
      <w:r>
        <w:rPr>
          <w:spacing w:val="31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постановлением Администрации городского округа Фрязино от 22.04.2024 № 386</w:t>
      </w:r>
      <w:r>
        <w:rPr>
          <w:w w:val="90"/>
          <w:sz w:val="28"/>
          <w:szCs w:val="28"/>
        </w:rPr>
        <w:t>,</w:t>
      </w:r>
      <w:r>
        <w:rPr>
          <w:spacing w:val="40"/>
          <w:sz w:val="28"/>
          <w:szCs w:val="28"/>
        </w:rPr>
        <w:t xml:space="preserve"> </w:t>
      </w:r>
      <w:r>
        <w:rPr>
          <w:w w:val="90"/>
          <w:sz w:val="28"/>
          <w:szCs w:val="28"/>
        </w:rPr>
        <w:t>и в</w:t>
      </w:r>
      <w:r>
        <w:rPr>
          <w:spacing w:val="-4"/>
          <w:w w:val="90"/>
          <w:sz w:val="28"/>
          <w:szCs w:val="28"/>
        </w:rPr>
        <w:t xml:space="preserve"> </w:t>
      </w:r>
      <w:r>
        <w:rPr>
          <w:w w:val="90"/>
          <w:sz w:val="28"/>
          <w:szCs w:val="28"/>
        </w:rPr>
        <w:t>целях установления правил определения</w:t>
      </w:r>
      <w:r>
        <w:rPr>
          <w:sz w:val="28"/>
          <w:szCs w:val="28"/>
        </w:rPr>
        <w:t xml:space="preserve"> </w:t>
      </w:r>
      <w:r>
        <w:rPr>
          <w:w w:val="90"/>
          <w:sz w:val="28"/>
          <w:szCs w:val="28"/>
        </w:rPr>
        <w:t xml:space="preserve">нормативных </w:t>
      </w:r>
      <w:r>
        <w:rPr>
          <w:spacing w:val="-2"/>
          <w:sz w:val="28"/>
          <w:szCs w:val="28"/>
        </w:rPr>
        <w:t>затрат</w:t>
      </w:r>
      <w:r>
        <w:rPr>
          <w:spacing w:val="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на</w:t>
      </w:r>
      <w:r>
        <w:rPr>
          <w:spacing w:val="1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оказание</w:t>
      </w:r>
      <w:r>
        <w:rPr>
          <w:spacing w:val="2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муниципальных</w:t>
      </w:r>
      <w:r>
        <w:rPr>
          <w:spacing w:val="36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услуг</w:t>
      </w:r>
      <w:r>
        <w:rPr>
          <w:spacing w:val="12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</w:t>
      </w:r>
      <w:r>
        <w:rPr>
          <w:spacing w:val="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выполнение</w:t>
      </w:r>
      <w:r>
        <w:rPr>
          <w:spacing w:val="1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работ,</w:t>
      </w:r>
      <w:r>
        <w:rPr>
          <w:spacing w:val="18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в</w:t>
      </w:r>
      <w:r>
        <w:rPr>
          <w:spacing w:val="1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различных сферах</w:t>
      </w:r>
      <w:r>
        <w:rPr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деятельности,</w:t>
      </w:r>
      <w:r>
        <w:rPr>
          <w:sz w:val="28"/>
          <w:szCs w:val="28"/>
        </w:rPr>
        <w:t xml:space="preserve"> применяемых </w:t>
      </w:r>
      <w:r>
        <w:rPr>
          <w:spacing w:val="-4"/>
          <w:sz w:val="28"/>
          <w:szCs w:val="28"/>
        </w:rPr>
        <w:t>при</w:t>
      </w:r>
      <w:r>
        <w:rPr>
          <w:sz w:val="28"/>
          <w:szCs w:val="28"/>
        </w:rPr>
        <w:t xml:space="preserve"> расчёте</w:t>
      </w:r>
      <w:r>
        <w:rPr>
          <w:spacing w:val="68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>объема</w:t>
      </w:r>
      <w:r>
        <w:rPr>
          <w:spacing w:val="61"/>
          <w:w w:val="150"/>
          <w:sz w:val="28"/>
          <w:szCs w:val="28"/>
        </w:rPr>
        <w:t xml:space="preserve"> </w:t>
      </w:r>
      <w:r>
        <w:rPr>
          <w:sz w:val="28"/>
          <w:szCs w:val="28"/>
        </w:rPr>
        <w:t xml:space="preserve">финансового </w:t>
      </w:r>
      <w:r>
        <w:rPr>
          <w:spacing w:val="-6"/>
          <w:sz w:val="28"/>
          <w:szCs w:val="28"/>
        </w:rPr>
        <w:t>обеспечения</w:t>
      </w:r>
      <w:r>
        <w:rPr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выполнения</w:t>
      </w:r>
      <w:r>
        <w:rPr>
          <w:spacing w:val="1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муниципального</w:t>
      </w:r>
      <w:r>
        <w:rPr>
          <w:spacing w:val="-8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задания</w:t>
      </w:r>
      <w:r>
        <w:rPr>
          <w:spacing w:val="13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на оказание</w:t>
      </w:r>
      <w:r>
        <w:rPr>
          <w:spacing w:val="14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 xml:space="preserve">муниципальных </w:t>
      </w:r>
      <w:r>
        <w:rPr>
          <w:spacing w:val="-4"/>
          <w:sz w:val="28"/>
          <w:szCs w:val="28"/>
        </w:rPr>
        <w:t>услуг (выполнение</w:t>
      </w:r>
      <w:r>
        <w:rPr>
          <w:spacing w:val="7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работ)</w:t>
      </w:r>
      <w:r>
        <w:rPr>
          <w:spacing w:val="-3"/>
          <w:sz w:val="28"/>
          <w:szCs w:val="28"/>
        </w:rPr>
        <w:t xml:space="preserve"> </w:t>
      </w:r>
    </w:p>
    <w:p>
      <w:pPr>
        <w:pStyle w:val="Normal"/>
        <w:suppressAutoHyphens w:val="true"/>
        <w:ind w:hanging="0"/>
        <w:jc w:val="both"/>
        <w:rPr>
          <w:sz w:val="28"/>
          <w:szCs w:val="28"/>
        </w:rPr>
      </w:pPr>
      <w:r>
        <w:rPr>
          <w:spacing w:val="-4"/>
          <w:sz w:val="28"/>
          <w:szCs w:val="28"/>
        </w:rPr>
        <w:t>муниципальными образовательными</w:t>
      </w:r>
      <w:r>
        <w:rPr>
          <w:spacing w:val="-2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 xml:space="preserve">организациями </w:t>
      </w:r>
      <w:r>
        <w:rPr>
          <w:spacing w:val="-2"/>
          <w:sz w:val="28"/>
          <w:szCs w:val="28"/>
        </w:rPr>
        <w:t>городского</w:t>
      </w:r>
      <w:r>
        <w:rPr>
          <w:spacing w:val="5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округа</w:t>
      </w:r>
      <w:r>
        <w:rPr>
          <w:spacing w:val="45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Фрязино,</w:t>
      </w:r>
      <w:r>
        <w:rPr>
          <w:spacing w:val="51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руководствуясь Уставом городского округа Фрязино Московской области</w:t>
      </w:r>
      <w:r>
        <w:rPr>
          <w:sz w:val="28"/>
          <w:szCs w:val="28"/>
        </w:rPr>
        <w:t>,</w:t>
      </w:r>
    </w:p>
    <w:p>
      <w:pPr>
        <w:pStyle w:val="Normal"/>
        <w:suppressAutoHyphens w:val="true"/>
        <w:ind w:firstLine="1993"/>
        <w:jc w:val="both"/>
        <w:rPr>
          <w:b/>
          <w:sz w:val="10"/>
          <w:szCs w:val="10"/>
        </w:rPr>
      </w:pPr>
      <w:r>
        <w:rPr>
          <w:b/>
          <w:sz w:val="10"/>
          <w:szCs w:val="10"/>
        </w:rPr>
      </w:r>
    </w:p>
    <w:p>
      <w:pPr>
        <w:pStyle w:val="Normal"/>
        <w:suppressAutoHyphens w:val="true"/>
        <w:jc w:val="center"/>
        <w:rPr>
          <w:sz w:val="28"/>
          <w:szCs w:val="28"/>
        </w:rPr>
      </w:pPr>
      <w:r>
        <w:rPr>
          <w:b/>
          <w:sz w:val="28"/>
          <w:szCs w:val="28"/>
        </w:rPr>
        <w:t>п о с т а н о в л я ю:</w:t>
      </w:r>
    </w:p>
    <w:p>
      <w:pPr>
        <w:pStyle w:val="Normal"/>
        <w:tabs>
          <w:tab w:val="clear" w:pos="720"/>
          <w:tab w:val="left" w:pos="1749" w:leader="none"/>
          <w:tab w:val="left" w:pos="3162" w:leader="none"/>
          <w:tab w:val="left" w:pos="4454" w:leader="none"/>
          <w:tab w:val="left" w:pos="5699" w:leader="none"/>
          <w:tab w:val="left" w:pos="6182" w:leader="none"/>
        </w:tabs>
        <w:ind w:left="228" w:right="46" w:firstLine="1985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ListParagraph"/>
        <w:widowControl w:val="false"/>
        <w:numPr>
          <w:ilvl w:val="0"/>
          <w:numId w:val="2"/>
        </w:numPr>
        <w:tabs>
          <w:tab w:val="clear" w:pos="720"/>
          <w:tab w:val="left" w:pos="1194" w:leader="none"/>
        </w:tabs>
        <w:bidi w:val="0"/>
        <w:spacing w:before="0" w:after="0"/>
        <w:ind w:left="0" w:right="113" w:firstLine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pacing w:val="-2"/>
          <w:sz w:val="28"/>
          <w:szCs w:val="28"/>
        </w:rPr>
        <w:t>Утвердить Порядок определения нормативных затрат</w:t>
      </w:r>
      <w:r>
        <w:rPr>
          <w:rFonts w:cs="Times New Roman" w:ascii="Times New Roman" w:hAnsi="Times New Roman"/>
          <w:spacing w:val="-4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2"/>
          <w:sz w:val="28"/>
          <w:szCs w:val="28"/>
        </w:rPr>
        <w:t>на</w:t>
      </w:r>
      <w:r>
        <w:rPr>
          <w:rFonts w:cs="Times New Roman" w:ascii="Times New Roman" w:hAnsi="Times New Roman"/>
          <w:spacing w:val="-5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2"/>
          <w:sz w:val="28"/>
          <w:szCs w:val="28"/>
        </w:rPr>
        <w:t xml:space="preserve">оказание </w:t>
      </w:r>
      <w:r>
        <w:rPr>
          <w:rFonts w:cs="Times New Roman" w:ascii="Times New Roman" w:hAnsi="Times New Roman"/>
          <w:sz w:val="28"/>
          <w:szCs w:val="28"/>
        </w:rPr>
        <w:t xml:space="preserve">муниципальных услуг (выполнение работ) муниципальными бюджетными </w:t>
      </w:r>
      <w:r>
        <w:rPr>
          <w:rFonts w:cs="Times New Roman" w:ascii="Times New Roman" w:hAnsi="Times New Roman"/>
          <w:spacing w:val="-6"/>
          <w:sz w:val="28"/>
          <w:szCs w:val="28"/>
        </w:rPr>
        <w:t>образовательными организациями</w:t>
      </w: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6"/>
          <w:sz w:val="28"/>
          <w:szCs w:val="28"/>
        </w:rPr>
        <w:t>городского</w:t>
      </w: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6"/>
          <w:sz w:val="28"/>
          <w:szCs w:val="28"/>
        </w:rPr>
        <w:t xml:space="preserve">округа Фрязино Московской области, </w:t>
      </w:r>
      <w:r>
        <w:rPr>
          <w:rFonts w:cs="Times New Roman" w:ascii="Times New Roman" w:hAnsi="Times New Roman"/>
          <w:sz w:val="28"/>
          <w:szCs w:val="28"/>
        </w:rPr>
        <w:t xml:space="preserve">применяемых при расчёте объема субсидий на финансовое обеспечение выполнения муниципального задания на оказание муниципальных услуг (выполнение работ) муниципальными бюджетными </w:t>
      </w:r>
      <w:r>
        <w:rPr>
          <w:rFonts w:cs="Times New Roman" w:ascii="Times New Roman" w:hAnsi="Times New Roman"/>
          <w:spacing w:val="-4"/>
          <w:sz w:val="28"/>
          <w:szCs w:val="28"/>
        </w:rPr>
        <w:t>образовательными</w:t>
      </w:r>
      <w:r>
        <w:rPr>
          <w:rFonts w:cs="Times New Roman" w:ascii="Times New Roman" w:hAnsi="Times New Roman"/>
          <w:spacing w:val="-7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4"/>
          <w:sz w:val="28"/>
          <w:szCs w:val="28"/>
        </w:rPr>
        <w:t>организациями</w:t>
      </w:r>
      <w:r>
        <w:rPr>
          <w:rFonts w:cs="Times New Roman" w:ascii="Times New Roman" w:hAnsi="Times New Roman"/>
          <w:spacing w:val="10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4"/>
          <w:sz w:val="28"/>
          <w:szCs w:val="28"/>
        </w:rPr>
        <w:t>городского округа Фрязино Московской области.</w:t>
      </w:r>
    </w:p>
    <w:p>
      <w:pPr>
        <w:pStyle w:val="ListParagraph"/>
        <w:widowControl w:val="false"/>
        <w:numPr>
          <w:ilvl w:val="0"/>
          <w:numId w:val="2"/>
        </w:numPr>
        <w:tabs>
          <w:tab w:val="clear" w:pos="720"/>
          <w:tab w:val="left" w:pos="1194" w:leader="none"/>
        </w:tabs>
        <w:bidi w:val="0"/>
        <w:spacing w:before="0" w:after="0"/>
        <w:ind w:left="0" w:right="0" w:firstLine="850"/>
        <w:jc w:val="both"/>
        <w:rPr>
          <w:sz w:val="28"/>
          <w:szCs w:val="28"/>
        </w:rPr>
      </w:pPr>
      <w:r>
        <w:rPr>
          <w:rFonts w:cs="Times New Roman" w:ascii="Times New Roman" w:hAnsi="Times New Roman"/>
          <w:spacing w:val="-4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6"/>
          <w:sz w:val="28"/>
          <w:szCs w:val="28"/>
        </w:rPr>
        <w:t xml:space="preserve">Признать утратившим силу постановление Главы города Фрязино </w:t>
        <w:br/>
        <w:t>от 20.07.2017 № 540 «Об утверждении порядка определения нормативных затрат на оказание муниципальных услуг (выполнения работ) с учетом нормативных затрат на содержание имущества муниципальных учреждений города Фрязино, применяемых при расчете объема финансового обеспечения выполнения муниципального задания муниципальными учреждениями, подведомственными Управлению образования администрации города Фрязино»</w:t>
      </w:r>
    </w:p>
    <w:p>
      <w:pPr>
        <w:pStyle w:val="ListParagraph"/>
        <w:widowControl w:val="false"/>
        <w:numPr>
          <w:ilvl w:val="0"/>
          <w:numId w:val="2"/>
        </w:numPr>
        <w:tabs>
          <w:tab w:val="clear" w:pos="720"/>
          <w:tab w:val="left" w:pos="1194" w:leader="none"/>
          <w:tab w:val="left" w:pos="1323" w:leader="none"/>
          <w:tab w:val="left" w:pos="2547" w:leader="none"/>
          <w:tab w:val="left" w:pos="4098" w:leader="none"/>
          <w:tab w:val="left" w:pos="5723" w:leader="none"/>
          <w:tab w:val="left" w:pos="6395" w:leader="none"/>
        </w:tabs>
        <w:bidi w:val="0"/>
        <w:spacing w:before="0" w:after="0"/>
        <w:ind w:left="0" w:right="0" w:firstLine="850"/>
        <w:jc w:val="both"/>
        <w:rPr>
          <w:rFonts w:ascii="Times New Roman" w:hAnsi="Times New Roman" w:cs="Times New Roman"/>
          <w:spacing w:val="-6"/>
          <w:sz w:val="28"/>
          <w:szCs w:val="28"/>
        </w:rPr>
      </w:pPr>
      <w:r>
        <w:rPr>
          <w:rFonts w:cs="Times New Roman" w:ascii="Times New Roman" w:hAnsi="Times New Roman"/>
          <w:spacing w:val="-6"/>
          <w:sz w:val="28"/>
          <w:szCs w:val="28"/>
        </w:rPr>
        <w:t>Настоящее постановление распространяет своё действие на правоотношения, возникшие с 01.01.2025.</w:t>
      </w:r>
    </w:p>
    <w:p>
      <w:pPr>
        <w:pStyle w:val="ListParagraph"/>
        <w:widowControl w:val="false"/>
        <w:numPr>
          <w:ilvl w:val="0"/>
          <w:numId w:val="2"/>
        </w:numPr>
        <w:tabs>
          <w:tab w:val="clear" w:pos="720"/>
          <w:tab w:val="left" w:pos="1153" w:leader="none"/>
          <w:tab w:val="left" w:pos="1194" w:leader="none"/>
        </w:tabs>
        <w:bidi w:val="0"/>
        <w:spacing w:before="0" w:after="0"/>
        <w:ind w:left="0" w:right="57" w:firstLine="850"/>
        <w:jc w:val="both"/>
        <w:rPr>
          <w:rFonts w:ascii="Times New Roman" w:hAnsi="Times New Roman" w:cs="Times New Roman"/>
          <w:spacing w:val="-6"/>
          <w:sz w:val="28"/>
          <w:szCs w:val="28"/>
        </w:rPr>
      </w:pPr>
      <w:r>
        <w:rPr>
          <w:rFonts w:cs="Times New Roman" w:ascii="Times New Roman" w:hAnsi="Times New Roman"/>
          <w:spacing w:val="-6"/>
          <w:sz w:val="28"/>
          <w:szCs w:val="28"/>
        </w:rPr>
        <w:t>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ListParagraph"/>
        <w:widowControl w:val="false"/>
        <w:numPr>
          <w:ilvl w:val="0"/>
          <w:numId w:val="2"/>
        </w:numPr>
        <w:tabs>
          <w:tab w:val="clear" w:pos="720"/>
          <w:tab w:val="left" w:pos="1153" w:leader="none"/>
          <w:tab w:val="left" w:pos="1194" w:leader="none"/>
        </w:tabs>
        <w:bidi w:val="0"/>
        <w:spacing w:before="0" w:after="0"/>
        <w:ind w:left="0" w:right="57" w:firstLine="850"/>
        <w:jc w:val="both"/>
        <w:rPr>
          <w:rFonts w:ascii="Times New Roman" w:hAnsi="Times New Roman" w:cs="Times New Roman"/>
          <w:spacing w:val="-6"/>
          <w:sz w:val="28"/>
          <w:szCs w:val="28"/>
        </w:rPr>
      </w:pPr>
      <w:r>
        <w:rPr>
          <w:rFonts w:cs="Times New Roman" w:ascii="Times New Roman" w:hAnsi="Times New Roman"/>
          <w:spacing w:val="-6"/>
          <w:sz w:val="28"/>
          <w:szCs w:val="28"/>
        </w:rPr>
        <w:t>Назначить ответственным за исполнение настоящего постановления исполняющего обязанности начальника Управления образования администрации городского округа Фрязино Гусеву Е.М.</w:t>
      </w:r>
    </w:p>
    <w:p>
      <w:pPr>
        <w:pStyle w:val="ListParagraph"/>
        <w:widowControl w:val="false"/>
        <w:numPr>
          <w:ilvl w:val="0"/>
          <w:numId w:val="2"/>
        </w:numPr>
        <w:tabs>
          <w:tab w:val="clear" w:pos="720"/>
          <w:tab w:val="left" w:pos="1115" w:leader="none"/>
          <w:tab w:val="left" w:pos="1194" w:leader="none"/>
        </w:tabs>
        <w:bidi w:val="0"/>
        <w:spacing w:before="0" w:after="0"/>
        <w:ind w:left="0" w:right="57" w:firstLine="850"/>
        <w:jc w:val="both"/>
        <w:rPr>
          <w:rFonts w:ascii="Times New Roman" w:hAnsi="Times New Roman" w:cs="Times New Roman"/>
          <w:spacing w:val="-6"/>
          <w:sz w:val="28"/>
          <w:szCs w:val="28"/>
        </w:rPr>
      </w:pPr>
      <w:r>
        <w:rPr>
          <w:rFonts w:cs="Times New Roman" w:ascii="Times New Roman" w:hAnsi="Times New Roman"/>
          <w:spacing w:val="-6"/>
          <w:sz w:val="28"/>
          <w:szCs w:val="28"/>
        </w:rPr>
        <w:t xml:space="preserve"> </w:t>
      </w:r>
      <w:r>
        <w:rPr>
          <w:rFonts w:cs="Times New Roman" w:ascii="Times New Roman" w:hAnsi="Times New Roman"/>
          <w:spacing w:val="-6"/>
          <w:sz w:val="28"/>
          <w:szCs w:val="28"/>
        </w:rPr>
        <w:t>Контроль за исполнением настоящего постановления возложить на заместителя главы городского округа Фрязино Шувалову Ю.М.</w:t>
      </w:r>
    </w:p>
    <w:p>
      <w:pPr>
        <w:pStyle w:val="Normal"/>
        <w:ind w:firstLine="1985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19" w:after="0"/>
        <w:ind w:firstLine="1985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tabs>
          <w:tab w:val="clear" w:pos="720"/>
          <w:tab w:val="right" w:pos="9638" w:leader="none"/>
        </w:tabs>
        <w:bidi w:val="0"/>
        <w:spacing w:before="0" w:after="0"/>
        <w:ind w:left="0" w:right="0" w:hanging="0"/>
        <w:jc w:val="left"/>
        <w:rPr/>
      </w:pPr>
      <w:r>
        <w:rPr>
          <w:sz w:val="28"/>
          <w:szCs w:val="28"/>
        </w:rPr>
        <w:t>Глава городского округа Фрязино</w:t>
        <w:tab/>
        <w:t>Д.Р. Воробьев</w:t>
      </w:r>
    </w:p>
    <w:p>
      <w:pPr>
        <w:pStyle w:val="Normal"/>
        <w:ind w:firstLine="1560"/>
        <w:jc w:val="both"/>
        <w:rPr/>
      </w:pPr>
      <w:r>
        <w:rPr/>
      </w:r>
    </w:p>
    <w:p>
      <w:pPr>
        <w:pStyle w:val="Normal"/>
        <w:ind w:firstLine="1985"/>
        <w:rPr>
          <w:sz w:val="28"/>
          <w:szCs w:val="28"/>
        </w:rPr>
      </w:pPr>
      <w:r>
        <w:rPr>
          <w:sz w:val="28"/>
          <w:szCs w:val="28"/>
        </w:rPr>
      </w:r>
    </w:p>
    <w:sectPr>
      <w:type w:val="nextPage"/>
      <w:pgSz w:w="11906" w:h="16838"/>
      <w:pgMar w:left="1695" w:right="521" w:gutter="0" w:header="0" w:top="720" w:footer="0" w:bottom="280"/>
      <w:pgNumType w:fmt="decimal"/>
      <w:formProt w:val="false"/>
      <w:textDirection w:val="lrTb"/>
      <w:docGrid w:type="default" w:linePitch="299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Arial">
    <w:charset w:val="cc"/>
    <w:family w:val="roman"/>
    <w:pitch w:val="variable"/>
  </w:font>
  <w:font w:name="Cambria">
    <w:charset w:val="cc"/>
    <w:family w:val="roman"/>
    <w:pitch w:val="variable"/>
  </w:font>
  <w:font w:name="Segoe UI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ahoma">
    <w:charset w:val="cc"/>
    <w:family w:val="roman"/>
    <w:pitch w:val="variable"/>
  </w:font>
  <w:font w:name="Times New Roman">
    <w:charset w:val="01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numFmt w:val="bullet"/>
      <w:lvlText w:val="-"/>
      <w:lvlJc w:val="left"/>
      <w:pPr>
        <w:tabs>
          <w:tab w:val="num" w:pos="0"/>
        </w:tabs>
        <w:ind w:left="921" w:hanging="117"/>
      </w:pPr>
      <w:rPr>
        <w:rFonts w:ascii="Times New Roman" w:hAnsi="Times New Roman" w:cs="Times New Roman" w:hint="default"/>
        <w:spacing w:val="0"/>
        <w:w w:val="98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1539" w:hanging="117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2158" w:hanging="117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777" w:hanging="117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3396" w:hanging="117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4015" w:hanging="117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4634" w:hanging="117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5253" w:hanging="117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5873" w:hanging="117"/>
      </w:pPr>
      <w:rPr>
        <w:rFonts w:ascii="Symbol" w:hAnsi="Symbol" w:cs="Symbol" w:hint="default"/>
        <w:lang w:val="ru-RU" w:eastAsia="en-US" w:bidi="ar-SA"/>
      </w:rPr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1626" w:hanging="349"/>
      </w:pPr>
      <w:rPr>
        <w:spacing w:val="0"/>
        <w:w w:val="96"/>
        <w:rFonts w:ascii="Times New Roman" w:hAnsi="Times New Roman" w:cs="Times New Roman"/>
        <w:lang w:val="ru-RU" w:eastAsia="en-US" w:bidi="ar-SA"/>
      </w:rPr>
    </w:lvl>
    <w:lvl w:ilvl="1">
      <w:start w:val="0"/>
      <w:numFmt w:val="bullet"/>
      <w:lvlText w:val=""/>
      <w:lvlJc w:val="left"/>
      <w:pPr>
        <w:tabs>
          <w:tab w:val="num" w:pos="0"/>
        </w:tabs>
        <w:ind w:left="930" w:hanging="349"/>
      </w:pPr>
      <w:rPr>
        <w:rFonts w:ascii="Symbol" w:hAnsi="Symbol" w:cs="Symbol" w:hint="default"/>
        <w:lang w:val="ru-RU" w:eastAsia="en-US" w:bidi="ar-SA"/>
      </w:rPr>
    </w:lvl>
    <w:lvl w:ilvl="2">
      <w:start w:val="0"/>
      <w:numFmt w:val="bullet"/>
      <w:lvlText w:val=""/>
      <w:lvlJc w:val="left"/>
      <w:pPr>
        <w:tabs>
          <w:tab w:val="num" w:pos="0"/>
        </w:tabs>
        <w:ind w:left="1620" w:hanging="349"/>
      </w:pPr>
      <w:rPr>
        <w:rFonts w:ascii="Symbol" w:hAnsi="Symbol" w:cs="Symbol" w:hint="default"/>
        <w:lang w:val="ru-RU" w:eastAsia="en-US" w:bidi="ar-SA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310" w:hanging="349"/>
      </w:pPr>
      <w:rPr>
        <w:rFonts w:ascii="Symbol" w:hAnsi="Symbol" w:cs="Symbol" w:hint="default"/>
        <w:lang w:val="ru-RU" w:eastAsia="en-US" w:bidi="ar-SA"/>
      </w:rPr>
    </w:lvl>
    <w:lvl w:ilvl="4">
      <w:start w:val="0"/>
      <w:numFmt w:val="bullet"/>
      <w:lvlText w:val=""/>
      <w:lvlJc w:val="left"/>
      <w:pPr>
        <w:tabs>
          <w:tab w:val="num" w:pos="0"/>
        </w:tabs>
        <w:ind w:left="3001" w:hanging="349"/>
      </w:pPr>
      <w:rPr>
        <w:rFonts w:ascii="Symbol" w:hAnsi="Symbol" w:cs="Symbol" w:hint="default"/>
        <w:lang w:val="ru-RU" w:eastAsia="en-US" w:bidi="ar-SA"/>
      </w:rPr>
    </w:lvl>
    <w:lvl w:ilvl="5">
      <w:start w:val="0"/>
      <w:numFmt w:val="bullet"/>
      <w:lvlText w:val=""/>
      <w:lvlJc w:val="left"/>
      <w:pPr>
        <w:tabs>
          <w:tab w:val="num" w:pos="0"/>
        </w:tabs>
        <w:ind w:left="3691" w:hanging="349"/>
      </w:pPr>
      <w:rPr>
        <w:rFonts w:ascii="Symbol" w:hAnsi="Symbol" w:cs="Symbol" w:hint="default"/>
        <w:lang w:val="ru-RU" w:eastAsia="en-US" w:bidi="ar-SA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4381" w:hanging="349"/>
      </w:pPr>
      <w:rPr>
        <w:rFonts w:ascii="Symbol" w:hAnsi="Symbol" w:cs="Symbol" w:hint="default"/>
        <w:lang w:val="ru-RU" w:eastAsia="en-US" w:bidi="ar-SA"/>
      </w:rPr>
    </w:lvl>
    <w:lvl w:ilvl="7">
      <w:start w:val="0"/>
      <w:numFmt w:val="bullet"/>
      <w:lvlText w:val=""/>
      <w:lvlJc w:val="left"/>
      <w:pPr>
        <w:tabs>
          <w:tab w:val="num" w:pos="0"/>
        </w:tabs>
        <w:ind w:left="5071" w:hanging="349"/>
      </w:pPr>
      <w:rPr>
        <w:rFonts w:ascii="Symbol" w:hAnsi="Symbol" w:cs="Symbol" w:hint="default"/>
        <w:lang w:val="ru-RU" w:eastAsia="en-US" w:bidi="ar-SA"/>
      </w:rPr>
    </w:lvl>
    <w:lvl w:ilvl="8">
      <w:start w:val="0"/>
      <w:numFmt w:val="bullet"/>
      <w:lvlText w:val=""/>
      <w:lvlJc w:val="left"/>
      <w:pPr>
        <w:tabs>
          <w:tab w:val="num" w:pos="0"/>
        </w:tabs>
        <w:ind w:left="5762" w:hanging="349"/>
      </w:pPr>
      <w:rPr>
        <w:rFonts w:ascii="Symbol" w:hAnsi="Symbol" w:cs="Symbol" w:hint="default"/>
        <w:lang w:val="ru-RU" w:eastAsia="en-US" w:bidi="ar-SA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4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120"/>
  <w:defaultTabStop w:val="720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n-US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0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rsid w:val="00ee3c33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basedOn w:val="Normal"/>
    <w:next w:val="Normal"/>
    <w:link w:val="11"/>
    <w:qFormat/>
    <w:rsid w:val="009d3a96"/>
    <w:pPr>
      <w:keepNext w:val="true"/>
      <w:widowControl/>
      <w:numPr>
        <w:ilvl w:val="0"/>
        <w:numId w:val="1"/>
      </w:numPr>
      <w:spacing w:before="240" w:after="60"/>
      <w:outlineLvl w:val="0"/>
    </w:pPr>
    <w:rPr>
      <w:rFonts w:ascii="Arial" w:hAnsi="Arial" w:cs="Arial"/>
      <w:b/>
      <w:bCs/>
      <w:kern w:val="2"/>
      <w:sz w:val="32"/>
      <w:szCs w:val="32"/>
      <w:lang w:eastAsia="zh-CN"/>
    </w:rPr>
  </w:style>
  <w:style w:type="paragraph" w:styleId="3">
    <w:name w:val="Heading 3"/>
    <w:basedOn w:val="Normal"/>
    <w:next w:val="Normal"/>
    <w:link w:val="31"/>
    <w:semiHidden/>
    <w:unhideWhenUsed/>
    <w:qFormat/>
    <w:rsid w:val="009d3a96"/>
    <w:pPr>
      <w:keepNext w:val="true"/>
      <w:widowControl/>
      <w:spacing w:before="240" w:after="60"/>
      <w:outlineLvl w:val="2"/>
    </w:pPr>
    <w:rPr>
      <w:rFonts w:ascii="Cambria" w:hAnsi="Cambria" w:cs="Cambria"/>
      <w:b/>
      <w:bCs/>
      <w:sz w:val="26"/>
      <w:szCs w:val="26"/>
      <w:lang w:val="x-none" w:eastAsia="zh-CN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1" w:customStyle="1">
    <w:name w:val="Заголовок 1 Знак"/>
    <w:basedOn w:val="DefaultParagraphFont"/>
    <w:qFormat/>
    <w:rsid w:val="009d3a96"/>
    <w:rPr>
      <w:rFonts w:ascii="Arial" w:hAnsi="Arial" w:eastAsia="Times New Roman" w:cs="Arial"/>
      <w:b/>
      <w:bCs/>
      <w:kern w:val="2"/>
      <w:sz w:val="32"/>
      <w:szCs w:val="32"/>
      <w:lang w:val="ru-RU" w:eastAsia="zh-CN"/>
    </w:rPr>
  </w:style>
  <w:style w:type="character" w:styleId="31" w:customStyle="1">
    <w:name w:val="Заголовок 3 Знак"/>
    <w:basedOn w:val="DefaultParagraphFont"/>
    <w:semiHidden/>
    <w:qFormat/>
    <w:rsid w:val="009d3a96"/>
    <w:rPr>
      <w:rFonts w:ascii="Cambria" w:hAnsi="Cambria" w:eastAsia="Times New Roman" w:cs="Cambria"/>
      <w:b/>
      <w:bCs/>
      <w:sz w:val="26"/>
      <w:szCs w:val="26"/>
      <w:lang w:val="x-none" w:eastAsia="zh-CN"/>
    </w:rPr>
  </w:style>
  <w:style w:type="character" w:styleId="Style12" w:customStyle="1">
    <w:name w:val="Основной текст Знак"/>
    <w:basedOn w:val="DefaultParagraphFont"/>
    <w:uiPriority w:val="1"/>
    <w:qFormat/>
    <w:rsid w:val="00c07c6e"/>
    <w:rPr>
      <w:rFonts w:ascii="Cambria" w:hAnsi="Cambria" w:eastAsia="Cambria" w:cs="Cambria"/>
      <w:sz w:val="19"/>
      <w:szCs w:val="19"/>
      <w:lang w:val="ru-RU"/>
    </w:rPr>
  </w:style>
  <w:style w:type="character" w:styleId="PlaceholderText">
    <w:name w:val="Placeholder Text"/>
    <w:basedOn w:val="DefaultParagraphFont"/>
    <w:uiPriority w:val="99"/>
    <w:semiHidden/>
    <w:qFormat/>
    <w:rsid w:val="005a6638"/>
    <w:rPr>
      <w:color w:val="808080"/>
    </w:rPr>
  </w:style>
  <w:style w:type="character" w:styleId="Style13" w:customStyle="1">
    <w:name w:val="Текст выноски Знак"/>
    <w:basedOn w:val="DefaultParagraphFont"/>
    <w:link w:val="BalloonText"/>
    <w:uiPriority w:val="99"/>
    <w:semiHidden/>
    <w:qFormat/>
    <w:rsid w:val="00640e19"/>
    <w:rPr>
      <w:rFonts w:ascii="Segoe UI" w:hAnsi="Segoe UI" w:eastAsia="Times New Roman" w:cs="Segoe UI"/>
      <w:sz w:val="18"/>
      <w:szCs w:val="18"/>
      <w:lang w:val="ru-RU"/>
    </w:rPr>
  </w:style>
  <w:style w:type="character" w:styleId="Style14" w:customStyle="1">
    <w:name w:val="Верхний колонтитул Знак"/>
    <w:basedOn w:val="DefaultParagraphFont"/>
    <w:uiPriority w:val="99"/>
    <w:qFormat/>
    <w:rsid w:val="00781389"/>
    <w:rPr>
      <w:rFonts w:ascii="Times New Roman" w:hAnsi="Times New Roman" w:eastAsia="Times New Roman" w:cs="Times New Roman"/>
      <w:lang w:val="ru-RU"/>
    </w:rPr>
  </w:style>
  <w:style w:type="character" w:styleId="Style15" w:customStyle="1">
    <w:name w:val="Нижний колонтитул Знак"/>
    <w:basedOn w:val="DefaultParagraphFont"/>
    <w:uiPriority w:val="99"/>
    <w:qFormat/>
    <w:rsid w:val="00781389"/>
    <w:rPr>
      <w:rFonts w:ascii="Times New Roman" w:hAnsi="Times New Roman" w:eastAsia="Times New Roman" w:cs="Times New Roman"/>
      <w:lang w:val="ru-RU"/>
    </w:rPr>
  </w:style>
  <w:style w:type="character" w:styleId="12">
    <w:name w:val="Основной шрифт абзаца1"/>
    <w:qFormat/>
    <w:rPr/>
  </w:style>
  <w:style w:type="character" w:styleId="2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6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7">
    <w:name w:val="Заголовок"/>
    <w:basedOn w:val="Normal"/>
    <w:next w:val="Style18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8">
    <w:name w:val="Body Text"/>
    <w:basedOn w:val="Normal"/>
    <w:link w:val="Style12"/>
    <w:uiPriority w:val="1"/>
    <w:qFormat/>
    <w:pPr/>
    <w:rPr>
      <w:rFonts w:ascii="Cambria" w:hAnsi="Cambria" w:eastAsia="Cambria" w:cs="Cambria"/>
      <w:sz w:val="19"/>
      <w:szCs w:val="19"/>
    </w:rPr>
  </w:style>
  <w:style w:type="paragraph" w:styleId="Style19">
    <w:name w:val="List"/>
    <w:basedOn w:val="Style18"/>
    <w:pPr/>
    <w:rPr>
      <w:rFonts w:cs="Lucida Sans"/>
    </w:rPr>
  </w:style>
  <w:style w:type="paragraph" w:styleId="Style20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21">
    <w:name w:val="Указатель"/>
    <w:basedOn w:val="Normal"/>
    <w:qFormat/>
    <w:pPr>
      <w:suppressLineNumbers/>
    </w:pPr>
    <w:rPr>
      <w:rFonts w:cs="Lucida Sans"/>
    </w:rPr>
  </w:style>
  <w:style w:type="paragraph" w:styleId="Style22">
    <w:name w:val="Title"/>
    <w:basedOn w:val="Normal"/>
    <w:uiPriority w:val="10"/>
    <w:qFormat/>
    <w:pPr>
      <w:spacing w:lineRule="exact" w:line="229"/>
      <w:ind w:right="118" w:hanging="0"/>
      <w:jc w:val="right"/>
    </w:pPr>
    <w:rPr>
      <w:b/>
      <w:bCs/>
      <w:sz w:val="21"/>
      <w:szCs w:val="21"/>
    </w:rPr>
  </w:style>
  <w:style w:type="paragraph" w:styleId="ListParagraph">
    <w:name w:val="List Paragraph"/>
    <w:basedOn w:val="Normal"/>
    <w:uiPriority w:val="1"/>
    <w:qFormat/>
    <w:pPr>
      <w:ind w:left="256" w:firstLine="499"/>
      <w:jc w:val="both"/>
    </w:pPr>
    <w:rPr>
      <w:rFonts w:ascii="Cambria" w:hAnsi="Cambria" w:eastAsia="Cambria" w:cs="Cambria"/>
    </w:rPr>
  </w:style>
  <w:style w:type="paragraph" w:styleId="TableParagraph" w:customStyle="1">
    <w:name w:val="Table Paragraph"/>
    <w:basedOn w:val="Normal"/>
    <w:uiPriority w:val="1"/>
    <w:qFormat/>
    <w:pPr/>
    <w:rPr/>
  </w:style>
  <w:style w:type="paragraph" w:styleId="Normal1" w:customStyle="1">
    <w:name w:val="Normal1"/>
    <w:qFormat/>
    <w:rsid w:val="00cd2033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0"/>
      <w:lang w:val="ru-RU" w:eastAsia="zh-CN" w:bidi="ar-SA"/>
    </w:rPr>
  </w:style>
  <w:style w:type="paragraph" w:styleId="ConsPlusNormal" w:customStyle="1">
    <w:name w:val="ConsPlusNormal"/>
    <w:qFormat/>
    <w:rsid w:val="00cd2033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16"/>
      <w:szCs w:val="16"/>
      <w:lang w:val="ru-RU" w:eastAsia="zh-CN" w:bidi="ar-SA"/>
    </w:rPr>
  </w:style>
  <w:style w:type="paragraph" w:styleId="BalloonText">
    <w:name w:val="Balloon Text"/>
    <w:basedOn w:val="Normal"/>
    <w:link w:val="Style13"/>
    <w:uiPriority w:val="99"/>
    <w:semiHidden/>
    <w:unhideWhenUsed/>
    <w:qFormat/>
    <w:rsid w:val="00640e19"/>
    <w:pPr/>
    <w:rPr>
      <w:rFonts w:ascii="Segoe UI" w:hAnsi="Segoe UI" w:cs="Segoe UI"/>
      <w:sz w:val="18"/>
      <w:szCs w:val="18"/>
    </w:rPr>
  </w:style>
  <w:style w:type="paragraph" w:styleId="Style23">
    <w:name w:val="Колонтитул"/>
    <w:basedOn w:val="Normal"/>
    <w:qFormat/>
    <w:pPr/>
    <w:rPr/>
  </w:style>
  <w:style w:type="paragraph" w:styleId="Style24">
    <w:name w:val="Header"/>
    <w:basedOn w:val="Normal"/>
    <w:link w:val="Style14"/>
    <w:uiPriority w:val="99"/>
    <w:unhideWhenUsed/>
    <w:rsid w:val="00781389"/>
    <w:pPr>
      <w:tabs>
        <w:tab w:val="clear" w:pos="720"/>
        <w:tab w:val="center" w:pos="4677" w:leader="none"/>
        <w:tab w:val="right" w:pos="9355" w:leader="none"/>
      </w:tabs>
    </w:pPr>
    <w:rPr/>
  </w:style>
  <w:style w:type="paragraph" w:styleId="Style25">
    <w:name w:val="Footer"/>
    <w:basedOn w:val="Normal"/>
    <w:link w:val="Style15"/>
    <w:uiPriority w:val="99"/>
    <w:unhideWhenUsed/>
    <w:rsid w:val="00781389"/>
    <w:pPr>
      <w:tabs>
        <w:tab w:val="clear" w:pos="720"/>
        <w:tab w:val="center" w:pos="4677" w:leader="none"/>
        <w:tab w:val="right" w:pos="9355" w:leader="none"/>
      </w:tabs>
    </w:pPr>
    <w:rPr/>
  </w:style>
  <w:style w:type="paragraph" w:styleId="NoSpacing">
    <w:name w:val="No Spacing"/>
    <w:qFormat/>
    <w:rsid w:val="002e7f2d"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 w:asciiTheme="minorHAnsi" w:eastAsiaTheme="minorHAnsi" w:hAnsiTheme="minorHAnsi"/>
      <w:color w:val="auto"/>
      <w:kern w:val="0"/>
      <w:sz w:val="22"/>
      <w:szCs w:val="22"/>
      <w:lang w:val="ru-RU" w:eastAsia="zh-CN" w:bidi="ar-SA"/>
    </w:rPr>
  </w:style>
  <w:style w:type="paragraph" w:styleId="Style26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3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Style27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28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29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4">
    <w:name w:val="Указатель1"/>
    <w:basedOn w:val="Normal"/>
    <w:qFormat/>
    <w:pPr/>
    <w:rPr>
      <w:rFonts w:cs="Mangal"/>
    </w:rPr>
  </w:style>
  <w:style w:type="paragraph" w:styleId="15">
    <w:name w:val="Название объекта1"/>
    <w:basedOn w:val="Normal"/>
    <w:qFormat/>
    <w:pPr>
      <w:spacing w:before="120" w:after="120"/>
    </w:pPr>
    <w:rPr>
      <w:rFonts w:cs="Mangal"/>
      <w:i/>
      <w:iCs/>
    </w:rPr>
  </w:style>
  <w:style w:type="paragraph" w:styleId="21">
    <w:name w:val="Указатель2"/>
    <w:basedOn w:val="Normal"/>
    <w:qFormat/>
    <w:pPr/>
    <w:rPr>
      <w:rFonts w:cs="Mangal"/>
    </w:rPr>
  </w:style>
  <w:style w:type="paragraph" w:styleId="Style30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Application>LibreOffice/7.5.7.1$Windows_X86_64 LibreOffice_project/47eb0cf7efbacdee9b19ae25d6752381ede23126</Application>
  <AppVersion>15.0000</AppVersion>
  <Pages>2</Pages>
  <Words>403</Words>
  <Characters>3322</Characters>
  <CharactersWithSpaces>3745</CharactersWithSpaces>
  <Paragraphs>15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dc:description/>
  <dc:language>ru-RU</dc:language>
  <cp:lastModifiedBy/>
  <cp:lastPrinted>2025-06-03T10:57:45Z</cp:lastPrinted>
  <dcterms:modified xsi:type="dcterms:W3CDTF">2025-06-03T10:57:57Z</dcterms:modified>
  <cp:revision>12</cp:revision>
  <dc:subject/>
  <dc:title>Scanned Document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2025-03-19T00:00:00Z</vt:filetime>
  </property>
  <property fmtid="{D5CDD505-2E9C-101B-9397-08002B2CF9AE}" pid="3" name="Creator">
    <vt:lpwstr>HardCopy</vt:lpwstr>
  </property>
  <property fmtid="{D5CDD505-2E9C-101B-9397-08002B2CF9AE}" pid="4" name="LastSaved">
    <vt:filetime>2025-03-19T00:00:00Z</vt:filetime>
  </property>
  <property fmtid="{D5CDD505-2E9C-101B-9397-08002B2CF9AE}" pid="5" name="Producer">
    <vt:lpwstr>3-Heights(TM) PDF Security Shell 4.8.25.2 (http://www.pdf-tools.com)</vt:lpwstr>
  </property>
</Properties>
</file>