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before="240" w:after="0"/>
        <w:ind w:left="2410" w:right="0" w:hanging="0"/>
        <w:jc w:val="left"/>
        <w:rPr>
          <w:rFonts w:ascii="Times New Roman" w:hAnsi="Times New Roman"/>
          <w:i w:val="false"/>
          <w:i w:val="false"/>
          <w:iCs w:val="false"/>
        </w:rPr>
      </w:pPr>
      <w:r>
        <w:rPr>
          <w:i w:val="false"/>
          <w:iCs w:val="false"/>
          <w:sz w:val="46"/>
          <w:szCs w:val="46"/>
          <w:lang w:val="en-US"/>
        </w:rPr>
        <w:t xml:space="preserve">      </w:t>
      </w:r>
      <w:r>
        <w:rPr>
          <w:i w:val="false"/>
          <w:iCs w:val="false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57" w:hanging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03.06.2025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4"/>
        </w:rPr>
        <w:t>525</w:t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530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 внесении изменений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</w:t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spacing w:lineRule="auto" w:line="240" w:before="0" w:after="0"/>
        <w:ind w:right="4251" w:hanging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соответствии с Бюджетным кодексом Российской Федерации,  Федеральным законом от 06.10.2003 № 131-ФЗ «Об общих принципах организации местного самоуправления в Российской Федерации», постановлением Администрации городского округа Фрязино от 09.11.2022 № 761 «О Перечне муниципальных программ городского округа Фрязино Московской области, реализация которых планируется с 2023 года», постановлением Администрации городского округа Фрязино от 06.03.2023 № 187 «Об утверждении Порядка разработки и реализации муниципальных программ городского округа Фрязино Московской области»,</w:t>
      </w:r>
      <w:r>
        <w:rPr/>
        <w:t xml:space="preserve"> </w:t>
      </w:r>
      <w:r>
        <w:rPr>
          <w:rFonts w:eastAsia="Helvetica Neue" w:ascii="Times New Roman" w:hAnsi="Times New Roman"/>
          <w:sz w:val="28"/>
          <w:szCs w:val="28"/>
          <w:lang w:eastAsia="en-US"/>
        </w:rPr>
        <w:t>решением Совета депутатов городского округа Фрязино от 01.04.2025 № 552/95 «О внесении изменений в решение Совета депутатов городского округа Фрязино от 17.12.2024 № 519/90 «О бюджете городского округа Фрязино на 2025 год и плановый период 2026 и 2027 годов»</w:t>
      </w:r>
      <w:bookmarkStart w:id="0" w:name="_Hlk197424413"/>
      <w:r>
        <w:rPr>
          <w:rFonts w:eastAsia="Helvetica Neue" w:ascii="Times New Roman" w:hAnsi="Times New Roman"/>
          <w:sz w:val="28"/>
          <w:szCs w:val="24"/>
          <w:lang w:eastAsia="en-US"/>
        </w:rPr>
        <w:t xml:space="preserve">, </w:t>
      </w:r>
      <w:bookmarkEnd w:id="0"/>
      <w:r>
        <w:rPr>
          <w:rFonts w:eastAsia="Helvetica Neue" w:ascii="Times New Roman" w:hAnsi="Times New Roman"/>
          <w:sz w:val="28"/>
          <w:szCs w:val="24"/>
          <w:lang w:eastAsia="en-US"/>
        </w:rPr>
        <w:t>с учётом изменений по сводной бюджетной росписи бюджета городского округа Фрязино на 2025 год и на плановый период 2026 и 2027 годов по состоянию 12.05.2025, руководствуясь Уставом городского округа Фрязино Московской области,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 о с т а н о в л я ю:</w:t>
      </w:r>
    </w:p>
    <w:p>
      <w:pPr>
        <w:pStyle w:val="Normal"/>
        <w:spacing w:lineRule="auto" w:line="240" w:before="0" w:after="0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</w:r>
    </w:p>
    <w:p>
      <w:pPr>
        <w:pStyle w:val="Normal"/>
        <w:widowControl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ascii="Times New Roman" w:hAnsi="Times New Roman"/>
          <w:sz w:val="28"/>
          <w:szCs w:val="24"/>
        </w:rPr>
        <w:t>Внести в постановление Администрации городского округа Фрязино от 29.12.2022 № 986 «Об утверждении муниципальной программы городского округа Фрязино Московской области «Культура и туризм» на 2023-2027 годы» (далее – Муниципальная программа), следующие изменения:</w:t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81" w:charSpace="0"/>
        </w:sectPr>
        <w:pStyle w:val="ListParagraph"/>
        <w:widowControl/>
        <w:numPr>
          <w:ilvl w:val="1"/>
          <w:numId w:val="1"/>
        </w:numPr>
        <w:suppressAutoHyphens w:val="true"/>
        <w:bidi w:val="0"/>
        <w:spacing w:lineRule="auto" w:line="240"/>
        <w:ind w:left="0" w:right="0" w:firstLine="850"/>
        <w:jc w:val="both"/>
        <w:rPr>
          <w:sz w:val="28"/>
          <w:lang w:eastAsia="en-US"/>
        </w:rPr>
      </w:pPr>
      <w:r>
        <w:rPr>
          <w:sz w:val="28"/>
          <w:lang w:eastAsia="en-US"/>
        </w:rPr>
        <w:t>Раздел 1 Муниципальной программы «1. Паспорт муниципальной программы городского округа Фрязино Московской области «Культура и туризм» изложить в новой редакции согласно приложению 1 к настоящему постановлению.</w:t>
      </w:r>
    </w:p>
    <w:p>
      <w:pPr>
        <w:pStyle w:val="ListParagraph"/>
        <w:numPr>
          <w:ilvl w:val="1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/>
      </w:pPr>
      <w:r>
        <w:rPr>
          <w:sz w:val="28"/>
          <w:lang w:eastAsia="en-US"/>
        </w:rPr>
        <w:t>Раздел 6 Муниципальной программы «6. Методика определения результатов выполнения мероприятий муниципальной программы городского округа Фрязино Московской области «Культура и туризм» изложить в новой редакции согласно приложению 2 к настоящему постановлению.</w:t>
      </w:r>
    </w:p>
    <w:p>
      <w:pPr>
        <w:pStyle w:val="ListParagraph"/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/>
      </w:pPr>
      <w:r>
        <w:rPr>
          <w:sz w:val="28"/>
          <w:lang w:eastAsia="en-US"/>
        </w:rPr>
        <w:t xml:space="preserve">1.3. Раздел 8 Муниципальной программы «8. Подпрограмма 4. «Развитие профессионального искусства, гастрольно-концертной и культурно-досуговой деятельности, кинематографии» </w:t>
      </w:r>
      <w:bookmarkStart w:id="1" w:name="_Hlk197427747"/>
      <w:r>
        <w:rPr>
          <w:sz w:val="28"/>
          <w:lang w:eastAsia="en-US"/>
        </w:rPr>
        <w:t>изложить в новой редакции согласно приложению 3 к настоящему постановлению.</w:t>
      </w:r>
      <w:bookmarkEnd w:id="1"/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/>
      </w:pPr>
      <w:r>
        <w:rPr>
          <w:rFonts w:ascii="Times New Roman" w:hAnsi="Times New Roman"/>
          <w:sz w:val="28"/>
          <w:szCs w:val="24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/>
      </w:pPr>
      <w:r>
        <w:rPr>
          <w:rFonts w:ascii="Times New Roman" w:hAnsi="Times New Roman"/>
          <w:sz w:val="28"/>
          <w:szCs w:val="24"/>
        </w:rPr>
        <w:t>Назначить ответственным за исполнение настоящего постановления начальника управления культуры, спорта и молодежной политики администрации городского округа Фрязино Шмидт Е.Л.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left="0" w:right="0" w:firstLine="850"/>
        <w:contextualSpacing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</w:rPr>
        <w:t>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</w:r>
    </w:p>
    <w:p>
      <w:pPr>
        <w:sectPr>
          <w:headerReference w:type="default" r:id="rId3"/>
          <w:type w:val="nextPage"/>
          <w:pgSz w:w="11906" w:h="16838"/>
          <w:pgMar w:left="1665" w:right="510" w:gutter="0" w:header="851" w:top="908" w:footer="0" w:bottom="709"/>
          <w:pgNumType w:fmt="decimal"/>
          <w:formProt w:val="false"/>
          <w:textDirection w:val="lrTb"/>
          <w:docGrid w:type="default" w:linePitch="381" w:charSpace="0"/>
        </w:sectPr>
        <w:pStyle w:val="Normal"/>
        <w:tabs>
          <w:tab w:val="clear" w:pos="708"/>
          <w:tab w:val="center" w:pos="4677" w:leader="none"/>
          <w:tab w:val="right" w:pos="9355" w:leader="none"/>
          <w:tab w:val="right" w:pos="9639" w:leader="none"/>
        </w:tabs>
        <w:spacing w:lineRule="auto" w:line="240" w:before="0"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Глава городского округа Фрязино</w:t>
        <w:tab/>
        <w:t xml:space="preserve">                                                        Д.Р. Воробьев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1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03.06.2025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r>
        <w:rPr>
          <w:rFonts w:ascii="Times New Roman" w:hAnsi="Times New Roman"/>
          <w:sz w:val="24"/>
          <w:szCs w:val="24"/>
          <w:lang w:eastAsia="en-US"/>
        </w:rPr>
        <w:t>525</w:t>
      </w:r>
    </w:p>
    <w:p>
      <w:pPr>
        <w:pStyle w:val="Normal"/>
        <w:widowControl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r>
        <w:rPr/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«МУНИЦИПАЛЬНАЯ ПРОГРАММА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ФРЯЗИНО МОСКОВСКОЙ ОБЛАСТИ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«КУЛЬТУРА И ТУРИЗМ» НА 2023-2027 ГОДЫ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Паспорт муниципальной программы городского округа Фрязино Московской области «Культура и туризм» на 2023-2027 годы</w:t>
      </w:r>
    </w:p>
    <w:p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ConsPlusNormal"/>
        <w:ind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45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53"/>
        <w:gridCol w:w="1865"/>
        <w:gridCol w:w="1868"/>
        <w:gridCol w:w="1865"/>
        <w:gridCol w:w="1868"/>
        <w:gridCol w:w="1865"/>
        <w:gridCol w:w="1866"/>
      </w:tblGrid>
      <w:tr>
        <w:trPr>
          <w:trHeight w:val="399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ascii="Times New Roman" w:hAnsi="Times New Roman"/>
                <w:sz w:val="24"/>
                <w:szCs w:val="24"/>
              </w:rPr>
              <w:t>Заместитель главы городского округа Фрязино – Ю.М. Шувалова</w:t>
            </w:r>
          </w:p>
        </w:tc>
      </w:tr>
      <w:tr>
        <w:trPr>
          <w:trHeight w:val="41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67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Увеличение числа посещений мероприятий организаций культуры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Повышение вовлеченности граждан в деятельность в сфере культуры, в том числе поддержка творческих инициатив и проектов</w:t>
            </w:r>
          </w:p>
          <w:p>
            <w:pPr>
              <w:pStyle w:val="ConsPlusNormal"/>
              <w:widowControl w:val="false"/>
              <w:ind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3. Создание условий для обеспечения равного доступа граждан к туристским объектам</w:t>
            </w:r>
          </w:p>
        </w:tc>
      </w:tr>
      <w:tr>
        <w:trPr>
          <w:trHeight w:val="279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Муниципальные заказчики подпрограмм</w:t>
            </w:r>
          </w:p>
        </w:tc>
      </w:tr>
      <w:tr>
        <w:trPr>
          <w:trHeight w:val="330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3 «Развитие библиотечного дела»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403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4 «Развитие профессионального искусства, гастрольно-концертной и культурно-досуговой деятельности, кинематографии»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90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5 «Укрепление материально-технической базы муниципальных учреждений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572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6 «Развитие образования в сфере культуры»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283" w:hRule="atLeast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7 «Развитие туризма»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администрации городского округа Фрязино</w:t>
            </w:r>
          </w:p>
        </w:tc>
      </w:tr>
      <w:tr>
        <w:trPr>
          <w:trHeight w:val="794" w:hRule="atLeast"/>
        </w:trPr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Краткая характеристика подпрограмм</w:t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Подпрограмма 3 «Развитие библиотечного дела». Организация библиотечного обслуживания населения, комплектование книжных фондов актуальными изданиями, развития литературного творчества и популяризации чтения</w:t>
            </w:r>
          </w:p>
        </w:tc>
      </w:tr>
      <w:tr>
        <w:trPr>
          <w:trHeight w:val="558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Подпрограмма 4 «Развитие профессионального искусства, гастрольно-концертной и культурно-досуговой деятельности, кинематографии». Обеспечение функций муниципальных театрально-концертных учреждений городского округа Фрязино Московской области, проведение праздничных и культурно-массовых мероприятий, творческих проектов муниципального значения в сфере культуры</w:t>
            </w:r>
          </w:p>
        </w:tc>
      </w:tr>
      <w:tr>
        <w:trPr>
          <w:trHeight w:val="1102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Подпрограмма 5 «Укрепление материально-технической базы муниципальных учреждений культуры». Модернизация материально-технической базы учреждений культуры для создания комфортных условий развития народного творчества, творческой самореализации граждан и предоставления услуг населению в сфере культуры</w:t>
            </w:r>
          </w:p>
        </w:tc>
      </w:tr>
      <w:tr>
        <w:trPr>
          <w:trHeight w:val="1036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Подпрограмма 6 «Развитие образования в сфере культуры». Реализации прав граждан на получение профессионального образования, обеспечение мер социальной поддержки обучающихся в подведомственных образовательных организациях, укрепление материально-технической базы образовательных организаций сферы культуры</w:t>
            </w:r>
          </w:p>
        </w:tc>
      </w:tr>
      <w:tr>
        <w:trPr>
          <w:trHeight w:val="841" w:hRule="atLeast"/>
        </w:trPr>
        <w:tc>
          <w:tcPr>
            <w:tcW w:w="425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1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Подпрограмма 7 «Развитие туризма». Развитие рынка туристских услуг и создание благоприятных условий для развития внутреннего и въездного туризма, повышение качества туристского продукта, развитие туристской инфраструктуры</w:t>
            </w:r>
          </w:p>
        </w:tc>
      </w:tr>
      <w:tr>
        <w:trPr>
          <w:trHeight w:val="73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программы, тыс. руб.: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год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 год</w:t>
            </w:r>
          </w:p>
        </w:tc>
      </w:tr>
      <w:tr>
        <w:trPr>
          <w:trHeight w:val="316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28 978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7 139,45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16 523,57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4 721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8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811,92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188,79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163,64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153,86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146,28</w:t>
            </w:r>
          </w:p>
        </w:tc>
      </w:tr>
      <w:tr>
        <w:trPr>
          <w:trHeight w:val="265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бюджета городского округа Фрязино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1 056 455,41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180 303,35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210 888,49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224 985,43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220 139,30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220 138,84</w:t>
            </w:r>
          </w:p>
        </w:tc>
      </w:tr>
      <w:tr>
        <w:trPr>
          <w:trHeight w:val="227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100 130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20 026</w:t>
            </w:r>
          </w:p>
        </w:tc>
      </w:tr>
      <w:tr>
        <w:trPr>
          <w:trHeight w:val="371" w:hRule="atLeast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Всего, в том числе по годам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376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207 657,59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247 601,70</w:t>
            </w:r>
          </w:p>
        </w:tc>
        <w:tc>
          <w:tcPr>
            <w:tcW w:w="186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249 892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8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240 767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8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240 457,40</w:t>
            </w:r>
          </w:p>
        </w:tc>
      </w:tr>
    </w:tbl>
    <w:p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>».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 Администрации</w:t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Фрязино</w:t>
      </w:r>
    </w:p>
    <w:p>
      <w:pPr>
        <w:pStyle w:val="Normal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03.06.2025</w:t>
      </w:r>
      <w:r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525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bookmarkStart w:id="2" w:name="_Hlk197427639"/>
      <w:r>
        <w:rPr>
          <w:rFonts w:ascii="Times New Roman" w:hAnsi="Times New Roman"/>
          <w:sz w:val="24"/>
          <w:szCs w:val="24"/>
        </w:rPr>
        <w:t>«6. Методика определения результатов выполнения мероприятий муниципальной программы</w:t>
        <w:br/>
        <w:t>городского округа Фрязино Московской области «Культура и туризм»</w:t>
      </w:r>
      <w:bookmarkEnd w:id="2"/>
    </w:p>
    <w:p>
      <w:pPr>
        <w:pStyle w:val="Normal"/>
        <w:widowControl w:val="false"/>
        <w:spacing w:lineRule="auto" w:line="240" w:before="0"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5451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8"/>
        <w:gridCol w:w="1414"/>
        <w:gridCol w:w="1279"/>
        <w:gridCol w:w="1275"/>
        <w:gridCol w:w="4535"/>
        <w:gridCol w:w="1843"/>
        <w:gridCol w:w="4536"/>
      </w:tblGrid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br/>
              <w:t>п/п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подпрограммы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основного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результата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Порядок определения значений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для муниципальных учреждений - библиотеки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 xml:space="preserve"> = </w:t>
            </w:r>
            <w:r>
              <w:rPr/>
            </w:r>
            <m:oMath xmlns:m="http://schemas.openxmlformats.org/officeDocument/2006/math">
              <m:f>
                <m:num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∑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n</m:t>
                      </m:r>
                    </m:sup>
                  </m:sSubSup>
                  <m:d>
                    <m:dPr>
                      <m:begChr m:val="("/>
                      <m:sepChr m:val="|"/>
                      <m:endChr m:val=")"/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V</m:t>
                      </m:r>
                    </m:e>
                    <m:e>
                      <m:sSup>
                        <m:e>
                          <m:r>
                            <w:rPr>
                              <w:rFonts w:ascii="Cambria Math" w:hAnsi="Cambria Math"/>
                            </w:rPr>
                            <m:t xml:space="preserve"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 xml:space="preserve">факт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  <m:f>
                        <m:fPr>
                          <m:type m:val="lin"/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 xml:space="preserve">100</m:t>
                          </m:r>
                        </m:num>
                        <m:den>
                          <m:sSubSup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 xml:space="preserve">гз</m:t>
                              </m:r>
                            </m:sup>
                          </m:sSubSup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 xml:space="preserve">n</m:t>
                  </m:r>
                </m:den>
              </m:f>
            </m:oMath>
            <w:r>
              <w:rPr>
                <w:rFonts w:ascii="Times New Roman" w:hAnsi="Times New Roman"/>
                <w:lang w:eastAsia="en-US"/>
              </w:rPr>
              <w:t>, где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 xml:space="preserve"> – доля достижения показателя;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eastAsia="en-US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факт</m:t>
                  </m:r>
                </m:sup>
              </m:sSubSup>
            </m:oMath>
            <w:r>
              <w:rPr>
                <w:rFonts w:ascii="Times New Roman" w:hAnsi="Times New Roman"/>
                <w:lang w:eastAsia="en-US"/>
              </w:rPr>
              <w:t xml:space="preserve">- фактический объем муниципального задания по </w:t>
            </w:r>
            <w:r>
              <w:rPr>
                <w:rFonts w:ascii="Times New Roman" w:hAnsi="Times New Roman"/>
                <w:lang w:val="en-US" w:eastAsia="en-US"/>
              </w:rPr>
              <w:t>i</w:t>
            </w:r>
            <w:r>
              <w:rPr>
                <w:rFonts w:ascii="Times New Roman" w:hAnsi="Times New Roman"/>
                <w:lang w:eastAsia="en-US"/>
              </w:rPr>
              <w:t xml:space="preserve"> 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  <w:lang w:eastAsia="en-US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гз</m:t>
                  </m:r>
                </m:sup>
              </m:sSubSup>
            </m:oMath>
            <w:r>
              <w:rPr>
                <w:rFonts w:ascii="Times New Roman" w:hAnsi="Times New Roman"/>
                <w:lang w:eastAsia="en-US"/>
              </w:rPr>
              <w:t xml:space="preserve"> – </w:t>
            </w:r>
            <w:r>
              <w:rPr>
                <w:rFonts w:ascii="Times New Roman" w:hAnsi="Times New Roman"/>
                <w:lang w:eastAsia="en-US"/>
              </w:rPr>
              <w:t xml:space="preserve">утвержденный объем муниципального задания по </w:t>
            </w:r>
            <w:r>
              <w:rPr>
                <w:rFonts w:ascii="Times New Roman" w:hAnsi="Times New Roman"/>
                <w:lang w:val="en-US" w:eastAsia="en-US"/>
              </w:rPr>
              <w:t>i</w:t>
            </w:r>
            <w:r>
              <w:rPr>
                <w:rFonts w:ascii="Times New Roman" w:hAnsi="Times New Roman"/>
                <w:lang w:eastAsia="en-US"/>
              </w:rPr>
              <w:t xml:space="preserve"> 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 – общее количество услуг (работ) установленных муниципальным заданием.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Отчеты о выполнении муниципальных заданий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Муниципальные библиотеки Московской области (юридические лица), обновившие книжный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городского округа Московской области)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ru-RU"/>
              </w:rPr>
              <w:t>Достигнуто соотношение средней заработной платы работников учреждений культуры без учета внешних совместителей и среднемесячной начисленной заработной платы наемных работников в организациях, у индивидуальных предпринимателей и физических лиц (среднемесячному доходу от трудовой деятельности) в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области).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Проведены основные праздничные и культурно-массовые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проведенных основных праздничных и культурно-массовых мероприятий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ru-RU"/>
              </w:rPr>
              <w:t>Достигнуто соотношение средней заработной платы работников учреждений культуры без учета внешних совместителей и среднемесячной начисленной заработной платы наемных работников в организациях, у индивидуальных предпринимателей и физических лиц (среднемесячному доходу от трудовой деятельности) в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области).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</w:rPr>
              <w:t>Доля работников муниципальных культурно-досуговых учреждений, которым произведены стимулирующие выплаты, в общей численности работников муниципальных культурно-досуговых учреждений, которым предусмотрены стимулирующие выплаты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области).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Оборудованы в соответствии с требованиями доступности для инвалидов и других маломобильных групп населения объекты организаций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городского округа Московской области)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для муниципальных организаций дополнительного образования сферы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 xml:space="preserve"> = </w:t>
            </w:r>
            <w:r>
              <w:rPr/>
            </w:r>
            <m:oMath xmlns:m="http://schemas.openxmlformats.org/officeDocument/2006/math">
              <m:f>
                <m:num>
                  <m:sSubSup>
                    <m:e>
                      <m:r>
                        <w:rPr>
                          <w:rFonts w:ascii="Cambria Math" w:hAnsi="Cambria Math"/>
                        </w:rPr>
                        <m:t xml:space="preserve">∑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 xml:space="preserve"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 xml:space="preserve">n</m:t>
                      </m:r>
                    </m:sup>
                  </m:sSubSup>
                  <m:d>
                    <m:dPr>
                      <m:begChr m:val="("/>
                      <m:sepChr m:val="|"/>
                      <m:endChr m:val=")"/>
                    </m:dPr>
                    <m:e>
                      <m:r>
                        <w:rPr>
                          <w:rFonts w:ascii="Cambria Math" w:hAnsi="Cambria Math"/>
                        </w:rPr>
                        <m:t xml:space="preserve">V</m:t>
                      </m:r>
                    </m:e>
                    <m:e>
                      <m:sSup>
                        <m:e>
                          <m:r>
                            <w:rPr>
                              <w:rFonts w:ascii="Cambria Math" w:hAnsi="Cambria Math"/>
                            </w:rPr>
                            <m:t xml:space="preserve"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 xml:space="preserve">факт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x</m:t>
                      </m:r>
                      <m:f>
                        <m:fPr>
                          <m:type m:val="lin"/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 xml:space="preserve">100</m:t>
                          </m:r>
                        </m:num>
                        <m:den>
                          <m:sSubSup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 xml:space="preserve">i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 xml:space="preserve">гз</m:t>
                              </m:r>
                            </m:sup>
                          </m:sSubSup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 xml:space="preserve">n</m:t>
                  </m:r>
                </m:den>
              </m:f>
            </m:oMath>
            <w:r>
              <w:rPr>
                <w:rFonts w:ascii="Times New Roman" w:hAnsi="Times New Roman"/>
              </w:rPr>
              <w:t>, где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 xml:space="preserve"> – доля достижения показателя;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факт</m:t>
                  </m:r>
                </m:sup>
              </m:sSubSup>
            </m:oMath>
            <w:r>
              <w:rPr>
                <w:rFonts w:ascii="Times New Roman" w:hAnsi="Times New Roman"/>
              </w:rPr>
              <w:t xml:space="preserve">- фактический объем муниципального задания по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/>
            </w:r>
            <m:oMath xmlns:m="http://schemas.openxmlformats.org/officeDocument/2006/math">
              <m:sSubSup>
                <m:e>
                  <m:r>
                    <w:rPr>
                      <w:rFonts w:ascii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i</m:t>
                  </m:r>
                </m:sub>
                <m:sup>
                  <m:r>
                    <w:rPr>
                      <w:rFonts w:ascii="Cambria Math" w:hAnsi="Cambria Math"/>
                    </w:rPr>
                    <m:t xml:space="preserve">гз</m:t>
                  </m:r>
                </m:sup>
              </m:sSubSup>
            </m:oMath>
            <w:r>
              <w:rPr>
                <w:rFonts w:ascii="Times New Roman" w:hAnsi="Times New Roman"/>
              </w:rPr>
              <w:t xml:space="preserve"> – </w:t>
            </w:r>
            <w:r>
              <w:rPr>
                <w:rFonts w:ascii="Times New Roman" w:hAnsi="Times New Roman"/>
              </w:rPr>
              <w:t xml:space="preserve">утвержденный объем муниципального задания по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-ой муниципальной услуге (работе);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 – общее количество услуг (работ) установленных муниципальным заданием.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выполнении муниципальных заданий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Оснащены муниципальные организации дополнительного образования в сфере культуры (детские школы искусств по видам искусств музыкальными инструментами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 о достижении значений целевых показателей результативности использования субсидии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Оборудованы в соответствии с требованиями доступности для инвалидов и других маломобильных групп населения объекты организаций дополнительного образования сферы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городского округа Московской области)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Доля преподавателей в области музыкального искусства организаций дополнительного образования, которым произведены выплаты в общей численности указанной категории преподавателей в области музыкального искусства организаций дополнительного образования сферы культуры, которым предусмотрены выплаты, (%)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Достигнутое соотношение средней заработной платы педагогических работников организаций дополнительного образования сферы культуры без учета внешних совместителей и среднемесячной номинальной начисленной заработной платы учителей в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процент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Отчеты о достижении значений результатов предоставления субсидии (форма установлена соглашением о предоставлении субсидии из бюджета Московской области)</w:t>
            </w:r>
          </w:p>
        </w:tc>
      </w:tr>
      <w:tr>
        <w:trPr/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Проведены ежегодные профильные конкурсы, фестивали для организаций туристской индустрии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проведенных ежегодных профильных конкурсов, фестивалей для организаций туристской индустрии</w:t>
            </w:r>
          </w:p>
        </w:tc>
      </w:tr>
    </w:tbl>
    <w:p>
      <w:pPr>
        <w:sectPr>
          <w:headerReference w:type="default" r:id="rId4"/>
          <w:headerReference w:type="first" r:id="rId5"/>
          <w:type w:val="nextPage"/>
          <w:pgSz w:orient="landscape" w:w="16838" w:h="11906"/>
          <w:pgMar w:left="851" w:right="567" w:gutter="0" w:header="851" w:top="1134" w:footer="0" w:bottom="510"/>
          <w:pgNumType w:fmt="decimal"/>
          <w:formProt w:val="false"/>
          <w:titlePg/>
          <w:textDirection w:val="lrTb"/>
          <w:docGrid w:type="default" w:linePitch="381" w:charSpace="0"/>
        </w:sectPr>
        <w:pStyle w:val="Normal"/>
        <w:spacing w:lineRule="auto" w:line="240" w:before="0"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</w:t>
      </w:r>
      <w:bookmarkStart w:id="3" w:name="_GoBack"/>
      <w:bookmarkEnd w:id="3"/>
      <w:r>
        <w:rPr>
          <w:rFonts w:ascii="Times New Roman" w:hAnsi="Times New Roman"/>
          <w:sz w:val="24"/>
          <w:szCs w:val="24"/>
        </w:rPr>
        <w:t>.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Приложение 3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к постановлению Администрации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9" w:hanging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городского округа Фрязино</w:t>
      </w:r>
    </w:p>
    <w:p>
      <w:pPr>
        <w:pStyle w:val="Normal"/>
        <w:widowControl w:val="false"/>
        <w:suppressAutoHyphens w:val="false"/>
        <w:spacing w:lineRule="auto" w:line="240" w:before="0" w:after="0"/>
        <w:ind w:left="11198" w:hanging="0"/>
        <w:rPr>
          <w:rFonts w:ascii="Times New Roman" w:hAnsi="Times New Roman"/>
          <w:sz w:val="24"/>
          <w:szCs w:val="24"/>
          <w:lang w:eastAsia="en-US"/>
        </w:rPr>
      </w:pPr>
      <w:bookmarkStart w:id="4" w:name="_Hlk197426808"/>
      <w:r>
        <w:rPr>
          <w:rFonts w:ascii="Times New Roman" w:hAnsi="Times New Roman"/>
          <w:sz w:val="24"/>
          <w:szCs w:val="24"/>
          <w:lang w:eastAsia="en-US"/>
        </w:rPr>
        <w:t xml:space="preserve">от </w:t>
      </w:r>
      <w:r>
        <w:rPr>
          <w:rFonts w:ascii="Times New Roman" w:hAnsi="Times New Roman"/>
          <w:sz w:val="24"/>
          <w:szCs w:val="24"/>
          <w:lang w:eastAsia="en-US"/>
        </w:rPr>
        <w:t>03.06.2025</w:t>
      </w:r>
      <w:r>
        <w:rPr>
          <w:rFonts w:ascii="Times New Roman" w:hAnsi="Times New Roman"/>
          <w:sz w:val="24"/>
          <w:szCs w:val="24"/>
          <w:lang w:eastAsia="en-US"/>
        </w:rPr>
        <w:t xml:space="preserve"> № </w:t>
      </w:r>
      <w:bookmarkEnd w:id="4"/>
      <w:r>
        <w:rPr>
          <w:rFonts w:ascii="Times New Roman" w:hAnsi="Times New Roman"/>
          <w:sz w:val="24"/>
          <w:szCs w:val="24"/>
          <w:lang w:eastAsia="en-US"/>
        </w:rPr>
        <w:t>525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«8. Подпрограмма 4 </w:t>
      </w:r>
      <w:r>
        <w:rPr>
          <w:rFonts w:ascii="Times New Roman" w:hAnsi="Times New Roman"/>
          <w:bCs/>
          <w:sz w:val="24"/>
          <w:szCs w:val="24"/>
        </w:rPr>
        <w:t xml:space="preserve">«Развитие профессионального искусства, гастрольно-концертной </w:t>
      </w:r>
      <w:r>
        <w:rPr>
          <w:rFonts w:ascii="Times New Roman" w:hAnsi="Times New Roman"/>
          <w:sz w:val="24"/>
          <w:szCs w:val="24"/>
        </w:rPr>
        <w:t xml:space="preserve">и культурно-досуговой </w:t>
      </w:r>
      <w:r>
        <w:rPr>
          <w:rFonts w:ascii="Times New Roman" w:hAnsi="Times New Roman"/>
          <w:bCs/>
          <w:sz w:val="24"/>
          <w:szCs w:val="24"/>
        </w:rPr>
        <w:t>деятельности, кинематографии»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ConsPlusNormal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8.1. Перечень мероприятий подпрограммы 4 </w:t>
      </w:r>
      <w:r>
        <w:rPr>
          <w:rFonts w:cs="Times New Roman" w:ascii="Times New Roman" w:hAnsi="Times New Roman"/>
          <w:bCs/>
          <w:sz w:val="24"/>
          <w:szCs w:val="24"/>
        </w:rPr>
        <w:t xml:space="preserve">«Развитие профессионального искусства, гастрольно-концертной </w:t>
      </w:r>
      <w:r>
        <w:rPr>
          <w:rFonts w:cs="Times New Roman" w:ascii="Times New Roman" w:hAnsi="Times New Roman"/>
          <w:sz w:val="24"/>
          <w:szCs w:val="24"/>
        </w:rPr>
        <w:t xml:space="preserve">и культурно-досуговой </w:t>
      </w:r>
      <w:r>
        <w:rPr>
          <w:rFonts w:cs="Times New Roman" w:ascii="Times New Roman" w:hAnsi="Times New Roman"/>
          <w:bCs/>
          <w:sz w:val="24"/>
          <w:szCs w:val="24"/>
        </w:rPr>
        <w:t>деятельности, кинематографии»</w:t>
      </w:r>
    </w:p>
    <w:p>
      <w:pPr>
        <w:pStyle w:val="ConsPlusNormal"/>
        <w:ind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5774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4"/>
        <w:gridCol w:w="2383"/>
        <w:gridCol w:w="986"/>
        <w:gridCol w:w="1265"/>
        <w:gridCol w:w="8"/>
        <w:gridCol w:w="1276"/>
        <w:gridCol w:w="1316"/>
        <w:gridCol w:w="1227"/>
        <w:gridCol w:w="811"/>
        <w:gridCol w:w="36"/>
        <w:gridCol w:w="510"/>
        <w:gridCol w:w="20"/>
        <w:gridCol w:w="13"/>
        <w:gridCol w:w="522"/>
        <w:gridCol w:w="16"/>
        <w:gridCol w:w="514"/>
        <w:gridCol w:w="25"/>
        <w:gridCol w:w="560"/>
        <w:gridCol w:w="1276"/>
        <w:gridCol w:w="992"/>
        <w:gridCol w:w="40"/>
        <w:gridCol w:w="1520"/>
        <w:gridCol w:w="30"/>
      </w:tblGrid>
      <w:tr>
        <w:trPr>
          <w:trHeight w:val="300" w:hRule="atLeast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подпрограммы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Сроки исполнения мероприятия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 финансирования</w:t>
            </w:r>
          </w:p>
        </w:tc>
        <w:tc>
          <w:tcPr>
            <w:tcW w:w="12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(тыс. руб.)</w:t>
            </w:r>
          </w:p>
        </w:tc>
        <w:tc>
          <w:tcPr>
            <w:tcW w:w="7878" w:type="dxa"/>
            <w:gridSpan w:val="1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Объем финансирования по годам (тыс. руб.)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за выполнение мероприятия подпрограммы</w:t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 год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219" w:hRule="atLeast"/>
        </w:trPr>
        <w:tc>
          <w:tcPr>
            <w:tcW w:w="4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5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7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10</w:t>
            </w:r>
          </w:p>
        </w:tc>
        <w:tc>
          <w:tcPr>
            <w:tcW w:w="1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11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Основное мероприятие 04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функций культурно-досуговых учреждений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644 256,16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104 526,80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118 779,16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141 881,40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139 534,4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139 534,4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564 256,16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88 526,80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102 779,16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125 881,40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80 000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04.01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Расходы на обеспечение деятельности (оказание услуг) муниципальных учреждений - культурно-досуговые учреждения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634 336,16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100 076,80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115 779,16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139 411,40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139 534,40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139 534,40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554 336,16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84076,80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99 779,16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123 411,40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80 000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Доля достижения показателей муниципального задания, характеризующих объем оказываемых муниципальных услуг (работ) от установленных показателей муниципального задания, характеризующих объем муниципальных услуг (работ), (%)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4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4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04.02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Мероприятия в сфере культуры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9 920,00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4 450,00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2 470,000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Администрация городского округа Фрязино и подведомственные учреждения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9 920,00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4 450,00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3 000,00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2 470,00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Проведены основные праздничные и культурно-массовые мероприятия, (ед.)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21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1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7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4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bookmarkStart w:id="5" w:name="_Hlk198298846"/>
            <w:r>
              <w:rPr>
                <w:rFonts w:ascii="Times New Roman" w:hAnsi="Times New Roman"/>
                <w:sz w:val="24"/>
                <w:szCs w:val="24"/>
              </w:rPr>
              <w:t>Основное мероприятие 07 Обеспечение функций муниципальных учреждений культуры Московской области</w:t>
            </w:r>
            <w:bookmarkEnd w:id="5"/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11 555,90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6237" w:leader="none"/>
                <w:tab w:val="left" w:pos="6663" w:leader="none"/>
                <w:tab w:val="left" w:pos="7088" w:leader="none"/>
                <w:tab w:val="left" w:pos="7230" w:leader="none"/>
              </w:tabs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11 555,90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07.01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Сохранение достигнутого уровня заработной платы работников муниципальных учреждений культуры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10 330,28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10 330,28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26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bidi="ru-RU"/>
              </w:rPr>
              <w:t>Достигнуто соотношение средней заработной платы работников учреждений культуры без учета внешних совместителей и среднемесячной начисленной заработной платы наемных работников в организациях, у индивидуальных предпринимателей и физических лиц (среднемесячного дохода от трудовой деятельности) в Московской области, (%)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8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4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23" w:hRule="atLeast"/>
        </w:trPr>
        <w:tc>
          <w:tcPr>
            <w:tcW w:w="4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Style w:val="Strong"/>
                <w:rFonts w:ascii="Times New Roman" w:hAnsi="Times New Roman"/>
                <w:b w:val="false"/>
                <w:bCs w:val="false"/>
                <w:color w:val="000000"/>
                <w:shd w:fill="FFFFFF" w:val="clear"/>
              </w:rPr>
              <w:t>Мероприятия 07.02 Финансовое обеспечение стимулирующих выплат работникам муниципальных культурно-досуговых учреждений в Московской области с высоким уровнем достижений работы в сфере культуры</w:t>
            </w:r>
          </w:p>
        </w:tc>
        <w:tc>
          <w:tcPr>
            <w:tcW w:w="98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2023-2027</w:t>
            </w:r>
          </w:p>
        </w:tc>
        <w:tc>
          <w:tcPr>
            <w:tcW w:w="1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1 225,62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МУЧ «ДК «Исток г. Фрязино», МУ «ЦКиД «Факел» г. Фрязино»</w:t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7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1 225,62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842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3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26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  <w:lang w:bidi="ru-RU"/>
              </w:rPr>
              <w:t>Доля работников муниципальных культурно-досуговых учреждений, которым произведены стимулирующие выплаты, в общей численности работников муниципальных культурно-досуговых учреждений, которым предусмотрены стимулирующие выплаты, (%)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 год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 год</w:t>
            </w:r>
          </w:p>
        </w:tc>
        <w:tc>
          <w:tcPr>
            <w:tcW w:w="8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2025 год</w:t>
            </w:r>
          </w:p>
        </w:tc>
        <w:tc>
          <w:tcPr>
            <w:tcW w:w="21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по кварталам:</w:t>
            </w:r>
          </w:p>
        </w:tc>
        <w:tc>
          <w:tcPr>
            <w:tcW w:w="127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 год</w:t>
            </w:r>
          </w:p>
        </w:tc>
        <w:tc>
          <w:tcPr>
            <w:tcW w:w="99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 год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31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847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w="53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w="53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w="58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  <w:tc>
          <w:tcPr>
            <w:tcW w:w="12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92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54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3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4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538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3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5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19" w:hRule="atLeast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по подпрограмме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28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655 812,06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108 647,58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124 988,66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142 800,61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139 840,81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139 534,40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388" w:hRule="atLeast"/>
        </w:trPr>
        <w:tc>
          <w:tcPr>
            <w:tcW w:w="424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Московской области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11 555,90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4 120,78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6 209,50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919,21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306,41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0</w:t>
            </w:r>
          </w:p>
        </w:tc>
        <w:tc>
          <w:tcPr>
            <w:tcW w:w="1560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415" w:hRule="atLeast"/>
        </w:trPr>
        <w:tc>
          <w:tcPr>
            <w:tcW w:w="424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Средства бюджета городского округа Фрязино</w:t>
            </w:r>
          </w:p>
        </w:tc>
        <w:tc>
          <w:tcPr>
            <w:tcW w:w="1284" w:type="dxa"/>
            <w:gridSpan w:val="2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94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564 256,16</w:t>
            </w:r>
          </w:p>
        </w:tc>
        <w:tc>
          <w:tcPr>
            <w:tcW w:w="1316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</w:rPr>
              <w:t>88 526,80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102 779,16</w:t>
            </w:r>
          </w:p>
        </w:tc>
        <w:tc>
          <w:tcPr>
            <w:tcW w:w="3027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125 881,40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123 534,40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>
          <w:trHeight w:val="741" w:hRule="atLeast"/>
        </w:trPr>
        <w:tc>
          <w:tcPr>
            <w:tcW w:w="4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ind w:left="-57" w:right="-57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23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98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Внебюджетные средства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80 000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color w:val="000000"/>
                <w:lang w:eastAsia="en-US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16 000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30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lang w:eastAsia="en-US"/>
              </w:rPr>
              <w:t>16 000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eastAsia="Calibri" w:ascii="Times New Roman" w:hAnsi="Times New Roman"/>
                <w:color w:val="000000"/>
                <w:lang w:eastAsia="en-US"/>
              </w:rPr>
              <w:t>16 000</w:t>
            </w:r>
          </w:p>
        </w:tc>
        <w:tc>
          <w:tcPr>
            <w:tcW w:w="1560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0" w:type="dxa"/>
            <w:tcBorders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</w:tbl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».</w:t>
      </w:r>
    </w:p>
    <w:sectPr>
      <w:headerReference w:type="default" r:id="rId6"/>
      <w:headerReference w:type="first" r:id="rId7"/>
      <w:type w:val="nextPage"/>
      <w:pgSz w:orient="landscape" w:w="16838" w:h="11906"/>
      <w:pgMar w:left="851" w:right="567" w:gutter="0" w:header="851" w:top="1134" w:footer="0" w:bottom="510"/>
      <w:pgNumType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Segoe UI">
    <w:charset w:val="cc"/>
    <w:family w:val="roman"/>
    <w:pitch w:val="variable"/>
  </w:font>
  <w:font w:name="Arial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5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5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4</w:t>
    </w:r>
    <w:r>
      <w:rPr>
        <w:sz w:val="20"/>
        <w:szCs w:val="20"/>
      </w:rPr>
      <w:fldChar w:fldCharType="end"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5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12</w:t>
    </w:r>
    <w:r>
      <w:rPr>
        <w:sz w:val="20"/>
        <w:szCs w:val="20"/>
      </w:rPr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>
        <w:sz w:val="28"/>
        <w:i w:val="false"/>
        <w:b w:val="false"/>
        <w:rFonts w:ascii="Times New Roman" w:hAnsi="Times New Roman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/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uiPriority="0" w:semiHidden="1" w:unhideWhenUsed="1" w:qFormat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2e5e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1"/>
    <w:uiPriority w:val="9"/>
    <w:qFormat/>
    <w:rsid w:val="00753703"/>
    <w:pPr>
      <w:keepNext w:val="true"/>
      <w:spacing w:lineRule="auto" w:line="240" w:before="0" w:after="0"/>
      <w:jc w:val="center"/>
      <w:outlineLvl w:val="0"/>
    </w:pPr>
    <w:rPr>
      <w:rFonts w:ascii="Times New Roman" w:hAnsi="Times New Roman"/>
      <w:b/>
      <w:bCs/>
      <w:sz w:val="32"/>
      <w:szCs w:val="32"/>
      <w:lang w:val="x-none"/>
    </w:rPr>
  </w:style>
  <w:style w:type="paragraph" w:styleId="2">
    <w:name w:val="Heading 2"/>
    <w:qFormat/>
    <w:rsid w:val="00697e5d"/>
    <w:pPr>
      <w:widowControl w:val="false"/>
      <w:suppressAutoHyphens w:val="true"/>
      <w:bidi w:val="0"/>
      <w:spacing w:before="0" w:after="0"/>
      <w:jc w:val="left"/>
      <w:outlineLvl w:val="1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ru-RU" w:bidi="ar-SA"/>
    </w:rPr>
  </w:style>
  <w:style w:type="paragraph" w:styleId="3">
    <w:name w:val="Heading 3"/>
    <w:basedOn w:val="Normal"/>
    <w:link w:val="31"/>
    <w:qFormat/>
    <w:rsid w:val="00753703"/>
    <w:pPr>
      <w:keepNext w:val="true"/>
      <w:spacing w:lineRule="auto" w:line="240" w:before="0" w:after="0"/>
      <w:jc w:val="center"/>
      <w:outlineLvl w:val="2"/>
    </w:pPr>
    <w:rPr>
      <w:rFonts w:ascii="Times New Roman" w:hAnsi="Times New Roman"/>
      <w:b/>
      <w:bCs/>
      <w:i/>
      <w:iCs/>
      <w:sz w:val="56"/>
      <w:szCs w:val="56"/>
      <w:lang w:val="x-no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uiPriority w:val="9"/>
    <w:qFormat/>
    <w:rsid w:val="00753703"/>
    <w:rPr>
      <w:b/>
      <w:bCs/>
      <w:sz w:val="32"/>
      <w:szCs w:val="32"/>
      <w:lang w:eastAsia="ru-RU" w:bidi="ar-SA"/>
    </w:rPr>
  </w:style>
  <w:style w:type="character" w:styleId="31" w:customStyle="1">
    <w:name w:val="Заголовок 3 Знак"/>
    <w:qFormat/>
    <w:rsid w:val="00753703"/>
    <w:rPr>
      <w:b/>
      <w:bCs/>
      <w:i/>
      <w:iCs/>
      <w:sz w:val="56"/>
      <w:szCs w:val="56"/>
      <w:lang w:eastAsia="ru-RU" w:bidi="ar-SA"/>
    </w:rPr>
  </w:style>
  <w:style w:type="character" w:styleId="21" w:customStyle="1">
    <w:name w:val="Основной текст с отступом 2 Знак"/>
    <w:qFormat/>
    <w:rsid w:val="00753703"/>
    <w:rPr>
      <w:sz w:val="28"/>
      <w:szCs w:val="28"/>
      <w:lang w:eastAsia="ru-RU" w:bidi="ar-SA"/>
    </w:rPr>
  </w:style>
  <w:style w:type="character" w:styleId="Style11" w:customStyle="1">
    <w:name w:val="Название Знак"/>
    <w:qFormat/>
    <w:rsid w:val="00753703"/>
    <w:rPr>
      <w:sz w:val="28"/>
      <w:szCs w:val="28"/>
      <w:lang w:eastAsia="ru-RU" w:bidi="ar-SA"/>
    </w:rPr>
  </w:style>
  <w:style w:type="character" w:styleId="Style12" w:customStyle="1">
    <w:name w:val="Подзаголовок Знак"/>
    <w:qFormat/>
    <w:rsid w:val="00753703"/>
    <w:rPr>
      <w:sz w:val="24"/>
      <w:szCs w:val="24"/>
      <w:lang w:eastAsia="ru-RU" w:bidi="ar-SA"/>
    </w:rPr>
  </w:style>
  <w:style w:type="character" w:styleId="Style13" w:customStyle="1">
    <w:name w:val="Верх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4" w:customStyle="1">
    <w:name w:val="Нижний колонтитул Знак"/>
    <w:uiPriority w:val="99"/>
    <w:qFormat/>
    <w:rsid w:val="00753703"/>
    <w:rPr>
      <w:sz w:val="24"/>
      <w:szCs w:val="24"/>
      <w:lang w:eastAsia="ru-RU" w:bidi="ar-SA"/>
    </w:rPr>
  </w:style>
  <w:style w:type="character" w:styleId="Style15" w:customStyle="1">
    <w:name w:val="Текст выноски Знак"/>
    <w:uiPriority w:val="99"/>
    <w:semiHidden/>
    <w:qFormat/>
    <w:rsid w:val="00753703"/>
    <w:rPr>
      <w:rFonts w:ascii="Tahoma" w:hAnsi="Tahoma" w:cs="Tahoma"/>
      <w:sz w:val="16"/>
      <w:szCs w:val="16"/>
      <w:lang w:eastAsia="ru-RU" w:bidi="ar-SA"/>
    </w:rPr>
  </w:style>
  <w:style w:type="character" w:styleId="Style16" w:customStyle="1">
    <w:name w:val="Схема документа Знак"/>
    <w:uiPriority w:val="99"/>
    <w:qFormat/>
    <w:rsid w:val="00586446"/>
    <w:rPr>
      <w:rFonts w:eastAsia="Calibri"/>
      <w:b/>
      <w:sz w:val="28"/>
      <w:szCs w:val="28"/>
      <w:lang w:eastAsia="ru-RU" w:bidi="ar-SA"/>
    </w:rPr>
  </w:style>
  <w:style w:type="character" w:styleId="Pagenumber">
    <w:name w:val="page number"/>
    <w:qFormat/>
    <w:rsid w:val="00586446"/>
    <w:rPr>
      <w:rFonts w:cs="Times New Roman"/>
    </w:rPr>
  </w:style>
  <w:style w:type="character" w:styleId="-">
    <w:name w:val="Hyperlink"/>
    <w:uiPriority w:val="99"/>
    <w:unhideWhenUsed/>
    <w:rsid w:val="005b460f"/>
    <w:rPr>
      <w:color w:val="0000FF"/>
      <w:u w:val="single"/>
    </w:rPr>
  </w:style>
  <w:style w:type="character" w:styleId="Style17">
    <w:name w:val="FollowedHyperlink"/>
    <w:qFormat/>
    <w:rsid w:val="00586446"/>
    <w:rPr>
      <w:color w:val="800080"/>
      <w:u w:val="single"/>
    </w:rPr>
  </w:style>
  <w:style w:type="character" w:styleId="Keyboard" w:customStyle="1">
    <w:name w:val="Keyboard"/>
    <w:qFormat/>
    <w:rsid w:val="00813639"/>
    <w:rPr>
      <w:rFonts w:ascii="Courier New" w:hAnsi="Courier New" w:cs="Courier New"/>
      <w:b/>
      <w:bCs/>
      <w:sz w:val="20"/>
      <w:szCs w:val="20"/>
    </w:rPr>
  </w:style>
  <w:style w:type="character" w:styleId="22" w:customStyle="1">
    <w:name w:val="Заголовок 2 Знак"/>
    <w:qFormat/>
    <w:rsid w:val="00697e5d"/>
    <w:rPr>
      <w:rFonts w:ascii="Liberation Sans" w:hAnsi="Liberation Sans" w:eastAsia="Microsoft YaHei" w:cs="Mangal"/>
      <w:sz w:val="28"/>
      <w:szCs w:val="28"/>
      <w:lang w:eastAsia="en-US"/>
    </w:rPr>
  </w:style>
  <w:style w:type="character" w:styleId="Apple-converted-space" w:customStyle="1">
    <w:name w:val="apple-converted-space"/>
    <w:basedOn w:val="DefaultParagraphFont"/>
    <w:qFormat/>
    <w:rsid w:val="00697e5d"/>
    <w:rPr/>
  </w:style>
  <w:style w:type="character" w:styleId="12" w:customStyle="1">
    <w:name w:val="Основной текст Знак1"/>
    <w:uiPriority w:val="99"/>
    <w:qFormat/>
    <w:locked/>
    <w:rsid w:val="00697e5d"/>
    <w:rPr>
      <w:rFonts w:ascii="Times New Roman" w:hAnsi="Times New Roman" w:cs="Times New Roman"/>
      <w:spacing w:val="2"/>
      <w:sz w:val="26"/>
      <w:szCs w:val="26"/>
      <w:shd w:fill="FFFFFF" w:val="clear"/>
    </w:rPr>
  </w:style>
  <w:style w:type="character" w:styleId="Style18" w:customStyle="1">
    <w:name w:val="Основной текст Знак"/>
    <w:qFormat/>
    <w:rsid w:val="00697e5d"/>
    <w:rPr>
      <w:rFonts w:ascii="Calibri" w:hAnsi="Calibri" w:eastAsia="Calibri"/>
      <w:sz w:val="22"/>
      <w:szCs w:val="22"/>
      <w:lang w:eastAsia="en-US"/>
    </w:rPr>
  </w:style>
  <w:style w:type="character" w:styleId="Style19" w:customStyle="1">
    <w:name w:val="Основной текст_"/>
    <w:qFormat/>
    <w:locked/>
    <w:rsid w:val="00697e5d"/>
    <w:rPr>
      <w:color w:val="000000"/>
      <w:sz w:val="28"/>
      <w:szCs w:val="28"/>
      <w:shd w:fill="FFFFFF" w:val="clear"/>
      <w:lang w:eastAsia="zh-CN" w:bidi="hi-IN"/>
    </w:rPr>
  </w:style>
  <w:style w:type="character" w:styleId="13" w:customStyle="1">
    <w:name w:val="Текст выноски Знак1"/>
    <w:uiPriority w:val="99"/>
    <w:semiHidden/>
    <w:qFormat/>
    <w:rsid w:val="00471070"/>
    <w:rPr>
      <w:rFonts w:ascii="Tahoma" w:hAnsi="Tahoma" w:eastAsia="Calibri" w:cs="Times New Roman"/>
      <w:sz w:val="16"/>
      <w:szCs w:val="16"/>
    </w:rPr>
  </w:style>
  <w:style w:type="character" w:styleId="Style20" w:customStyle="1">
    <w:name w:val="Текст сноски Знак"/>
    <w:uiPriority w:val="99"/>
    <w:semiHidden/>
    <w:qFormat/>
    <w:locked/>
    <w:rsid w:val="00d726a7"/>
    <w:rPr>
      <w:lang w:val="ru-RU" w:eastAsia="en-US" w:bidi="ar-SA"/>
    </w:rPr>
  </w:style>
  <w:style w:type="character" w:styleId="Style21" w:customStyle="1">
    <w:name w:val="Символ сноски"/>
    <w:qFormat/>
    <w:rsid w:val="005b460f"/>
    <w:rPr/>
  </w:style>
  <w:style w:type="character" w:styleId="14" w:customStyle="1">
    <w:name w:val="Знак сноски1"/>
    <w:qFormat/>
    <w:rsid w:val="005b460f"/>
    <w:rPr>
      <w:vertAlign w:val="superscript"/>
    </w:rPr>
  </w:style>
  <w:style w:type="character" w:styleId="HeaderChar" w:customStyle="1">
    <w:name w:val="Head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FooterChar" w:customStyle="1">
    <w:name w:val="Footer Char"/>
    <w:semiHidden/>
    <w:qFormat/>
    <w:locked/>
    <w:rsid w:val="00d726a7"/>
    <w:rPr>
      <w:rFonts w:ascii="Times New Roman" w:hAnsi="Times New Roman" w:cs="Times New Roman"/>
      <w:sz w:val="28"/>
    </w:rPr>
  </w:style>
  <w:style w:type="character" w:styleId="BalloonTextChar" w:customStyle="1">
    <w:name w:val="Balloon Text Char"/>
    <w:semiHidden/>
    <w:qFormat/>
    <w:locked/>
    <w:rsid w:val="00d726a7"/>
    <w:rPr>
      <w:rFonts w:ascii="Tahoma" w:hAnsi="Tahoma" w:cs="Tahoma"/>
      <w:sz w:val="16"/>
      <w:szCs w:val="16"/>
    </w:rPr>
  </w:style>
  <w:style w:type="character" w:styleId="Style22" w:customStyle="1">
    <w:name w:val="Заголовок Знак"/>
    <w:uiPriority w:val="10"/>
    <w:qFormat/>
    <w:rsid w:val="00253672"/>
    <w:rPr>
      <w:rFonts w:ascii="Calibri Light" w:hAnsi="Calibri Light" w:eastAsia="Calibri Light" w:cs="Calibri Light"/>
      <w:spacing w:val="0"/>
      <w:sz w:val="56"/>
      <w:szCs w:val="56"/>
    </w:rPr>
  </w:style>
  <w:style w:type="character" w:styleId="15" w:customStyle="1">
    <w:name w:val="Нижний колонтитул Знак1"/>
    <w:uiPriority w:val="99"/>
    <w:qFormat/>
    <w:rsid w:val="00253672"/>
    <w:rPr>
      <w:rFonts w:ascii="Calibri" w:hAnsi="Calibri"/>
      <w:sz w:val="22"/>
      <w:szCs w:val="22"/>
    </w:rPr>
  </w:style>
  <w:style w:type="character" w:styleId="16" w:customStyle="1">
    <w:name w:val="Подзаголовок Знак1"/>
    <w:qFormat/>
    <w:rsid w:val="00253672"/>
    <w:rPr>
      <w:rFonts w:ascii="Calibri" w:hAnsi="Calibri" w:eastAsia="Calibri" w:cs="Calibri"/>
      <w:color w:val="5A5A5A"/>
      <w:spacing w:val="15"/>
      <w:sz w:val="22"/>
      <w:szCs w:val="22"/>
    </w:rPr>
  </w:style>
  <w:style w:type="character" w:styleId="211" w:customStyle="1">
    <w:name w:val="Основной текст с отступом 2 Знак1"/>
    <w:semiHidden/>
    <w:qFormat/>
    <w:rsid w:val="00253672"/>
    <w:rPr>
      <w:rFonts w:ascii="Calibri" w:hAnsi="Calibri"/>
      <w:sz w:val="22"/>
      <w:szCs w:val="22"/>
    </w:rPr>
  </w:style>
  <w:style w:type="character" w:styleId="17" w:customStyle="1">
    <w:name w:val="Схема документа Знак1"/>
    <w:uiPriority w:val="99"/>
    <w:semiHidden/>
    <w:qFormat/>
    <w:rsid w:val="00253672"/>
    <w:rPr>
      <w:rFonts w:ascii="Segoe UI" w:hAnsi="Segoe UI" w:cs="Segoe UI"/>
      <w:sz w:val="16"/>
      <w:szCs w:val="16"/>
    </w:rPr>
  </w:style>
  <w:style w:type="character" w:styleId="18" w:customStyle="1">
    <w:name w:val="Верхний колонтитул Знак1"/>
    <w:uiPriority w:val="99"/>
    <w:qFormat/>
    <w:locked/>
    <w:rsid w:val="00f97cea"/>
    <w:rPr>
      <w:rFonts w:ascii="Calibri" w:hAnsi="Calibri" w:cs="Arial Unicode MS"/>
      <w:color w:val="000000"/>
      <w:sz w:val="22"/>
      <w:szCs w:val="22"/>
      <w:u w:val="none" w:color="000000"/>
    </w:rPr>
  </w:style>
  <w:style w:type="character" w:styleId="FootnoteCharacters" w:customStyle="1">
    <w:name w:val="Footnote Characters"/>
    <w:uiPriority w:val="99"/>
    <w:semiHidden/>
    <w:unhideWhenUsed/>
    <w:qFormat/>
    <w:rsid w:val="005b460f"/>
    <w:rPr>
      <w:vertAlign w:val="superscript"/>
    </w:rPr>
  </w:style>
  <w:style w:type="character" w:styleId="19" w:customStyle="1">
    <w:name w:val="Знак концевой сноски1"/>
    <w:qFormat/>
    <w:rsid w:val="005b460f"/>
    <w:rPr>
      <w:vertAlign w:val="superscript"/>
    </w:rPr>
  </w:style>
  <w:style w:type="character" w:styleId="Style23" w:customStyle="1">
    <w:name w:val="Символ концевой сноски"/>
    <w:qFormat/>
    <w:rsid w:val="005b460f"/>
    <w:rPr/>
  </w:style>
  <w:style w:type="character" w:styleId="Annotationreference">
    <w:name w:val="annotation reference"/>
    <w:uiPriority w:val="99"/>
    <w:semiHidden/>
    <w:unhideWhenUsed/>
    <w:qFormat/>
    <w:rsid w:val="005b460f"/>
    <w:rPr>
      <w:sz w:val="16"/>
      <w:szCs w:val="16"/>
    </w:rPr>
  </w:style>
  <w:style w:type="character" w:styleId="Style24" w:customStyle="1">
    <w:name w:val="Текст примечания Знак"/>
    <w:uiPriority w:val="99"/>
    <w:semiHidden/>
    <w:qFormat/>
    <w:rsid w:val="005b460f"/>
    <w:rPr>
      <w:rFonts w:ascii="Times New Roman" w:hAnsi="Times New Roman"/>
      <w:szCs w:val="20"/>
    </w:rPr>
  </w:style>
  <w:style w:type="character" w:styleId="Style25" w:customStyle="1">
    <w:name w:val="Тема примечания Знак"/>
    <w:uiPriority w:val="99"/>
    <w:semiHidden/>
    <w:qFormat/>
    <w:rsid w:val="005b460f"/>
    <w:rPr>
      <w:rFonts w:ascii="Times New Roman" w:hAnsi="Times New Roman"/>
      <w:b/>
      <w:bCs/>
      <w:szCs w:val="20"/>
    </w:rPr>
  </w:style>
  <w:style w:type="character" w:styleId="110" w:customStyle="1">
    <w:name w:val="Текст сноски Знак1"/>
    <w:uiPriority w:val="99"/>
    <w:semiHidden/>
    <w:qFormat/>
    <w:rsid w:val="005b460f"/>
    <w:rPr>
      <w:lang w:eastAsia="en-US"/>
    </w:rPr>
  </w:style>
  <w:style w:type="character" w:styleId="111" w:customStyle="1">
    <w:name w:val="Текст примечания Знак1"/>
    <w:link w:val="Annotationtext"/>
    <w:uiPriority w:val="99"/>
    <w:semiHidden/>
    <w:qFormat/>
    <w:rsid w:val="005b460f"/>
    <w:rPr>
      <w:rFonts w:eastAsia="Calibri"/>
      <w:lang w:eastAsia="en-US"/>
    </w:rPr>
  </w:style>
  <w:style w:type="character" w:styleId="112" w:customStyle="1">
    <w:name w:val="Тема примечания Знак1"/>
    <w:link w:val="Annotationsubject"/>
    <w:uiPriority w:val="99"/>
    <w:semiHidden/>
    <w:qFormat/>
    <w:rsid w:val="005b460f"/>
    <w:rPr>
      <w:rFonts w:eastAsia="Calibri"/>
      <w:b/>
      <w:bCs/>
      <w:lang w:eastAsia="en-US"/>
    </w:rPr>
  </w:style>
  <w:style w:type="character" w:styleId="Qowt-font2-timesnewroman" w:customStyle="1">
    <w:name w:val="qowt-font2-timesnewroman"/>
    <w:basedOn w:val="DefaultParagraphFont"/>
    <w:qFormat/>
    <w:rsid w:val="005b460f"/>
    <w:rPr/>
  </w:style>
  <w:style w:type="character" w:styleId="Strong">
    <w:name w:val="Strong"/>
    <w:basedOn w:val="DefaultParagraphFont"/>
    <w:uiPriority w:val="22"/>
    <w:qFormat/>
    <w:rsid w:val="00862779"/>
    <w:rPr>
      <w:b/>
      <w:bCs/>
    </w:rPr>
  </w:style>
  <w:style w:type="character" w:styleId="113">
    <w:name w:val="Основной шрифт абзаца1"/>
    <w:qFormat/>
    <w:rPr/>
  </w:style>
  <w:style w:type="character" w:styleId="23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26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27">
    <w:name w:val="Заголовок"/>
    <w:basedOn w:val="Normal"/>
    <w:next w:val="Style2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8">
    <w:name w:val="Body Text"/>
    <w:basedOn w:val="Normal"/>
    <w:rsid w:val="00697e5d"/>
    <w:pPr>
      <w:spacing w:lineRule="auto" w:line="288" w:before="0" w:after="140"/>
    </w:pPr>
    <w:rPr>
      <w:rFonts w:eastAsia="Calibri"/>
      <w:lang w:val="x-none" w:eastAsia="en-US"/>
    </w:rPr>
  </w:style>
  <w:style w:type="paragraph" w:styleId="Style29">
    <w:name w:val="List"/>
    <w:basedOn w:val="Style28"/>
    <w:rsid w:val="00697e5d"/>
    <w:pPr/>
    <w:rPr>
      <w:rFonts w:cs="Mangal"/>
    </w:rPr>
  </w:style>
  <w:style w:type="paragraph" w:styleId="Style3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31">
    <w:name w:val="Указатель"/>
    <w:basedOn w:val="Normal"/>
    <w:qFormat/>
    <w:pPr>
      <w:suppressLineNumbers/>
    </w:pPr>
    <w:rPr>
      <w:rFonts w:cs="Lucida Sans"/>
    </w:rPr>
  </w:style>
  <w:style w:type="paragraph" w:styleId="Style32">
    <w:name w:val="Title"/>
    <w:basedOn w:val="Normal"/>
    <w:next w:val="Style2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rsid w:val="00697e5d"/>
    <w:pPr>
      <w:suppressLineNumbers/>
    </w:pPr>
    <w:rPr>
      <w:rFonts w:eastAsia="Calibri" w:cs="Mangal"/>
      <w:lang w:eastAsia="en-US"/>
    </w:rPr>
  </w:style>
  <w:style w:type="paragraph" w:styleId="114" w:customStyle="1">
    <w:name w:val="Заголовок1"/>
    <w:basedOn w:val="Normal"/>
    <w:next w:val="Style28"/>
    <w:qFormat/>
    <w:rsid w:val="005b460f"/>
    <w:pPr>
      <w:keepNext w:val="true"/>
      <w:spacing w:lineRule="auto" w:line="240" w:before="240" w:after="120"/>
    </w:pPr>
    <w:rPr>
      <w:rFonts w:ascii="Liberation Sans" w:hAnsi="Liberation Sans" w:eastAsia="Noto Sans CJK SC" w:cs="Lohit Devanagari"/>
      <w:sz w:val="28"/>
      <w:szCs w:val="28"/>
      <w:lang w:eastAsia="en-US"/>
    </w:rPr>
  </w:style>
  <w:style w:type="paragraph" w:styleId="115" w:customStyle="1">
    <w:name w:val="Название1"/>
    <w:basedOn w:val="Normal"/>
    <w:qFormat/>
    <w:rsid w:val="00025080"/>
    <w:pPr>
      <w:spacing w:lineRule="auto" w:line="240" w:before="0" w:after="0"/>
      <w:jc w:val="center"/>
    </w:pPr>
    <w:rPr>
      <w:rFonts w:ascii="Times New Roman" w:hAnsi="Times New Roman"/>
      <w:sz w:val="28"/>
      <w:szCs w:val="28"/>
      <w:lang w:val="x-none"/>
    </w:rPr>
  </w:style>
  <w:style w:type="paragraph" w:styleId="116" w:customStyle="1">
    <w:name w:val="Абзац списка1"/>
    <w:basedOn w:val="Normal"/>
    <w:qFormat/>
    <w:rsid w:val="00586446"/>
    <w:pPr>
      <w:spacing w:before="0" w:after="200"/>
      <w:ind w:left="720" w:hanging="0"/>
      <w:contextualSpacing/>
    </w:pPr>
    <w:rPr/>
  </w:style>
  <w:style w:type="paragraph" w:styleId="BodyTextIndent2">
    <w:name w:val="Body Text Indent 2"/>
    <w:basedOn w:val="Normal"/>
    <w:qFormat/>
    <w:rsid w:val="00753703"/>
    <w:pPr>
      <w:spacing w:lineRule="auto" w:line="240" w:before="0" w:after="0"/>
      <w:ind w:firstLine="720"/>
      <w:jc w:val="both"/>
    </w:pPr>
    <w:rPr>
      <w:rFonts w:ascii="Times New Roman" w:hAnsi="Times New Roman"/>
      <w:sz w:val="28"/>
      <w:szCs w:val="28"/>
      <w:lang w:val="x-none"/>
    </w:rPr>
  </w:style>
  <w:style w:type="paragraph" w:styleId="121" w:customStyle="1">
    <w:name w:val="Заголовок 12"/>
    <w:basedOn w:val="Normal"/>
    <w:qFormat/>
    <w:rsid w:val="00753703"/>
    <w:pPr>
      <w:spacing w:lineRule="auto" w:line="240" w:before="0" w:after="0"/>
      <w:jc w:val="center"/>
      <w:outlineLvl w:val="1"/>
    </w:pPr>
    <w:rPr>
      <w:rFonts w:ascii="Arial" w:hAnsi="Arial" w:eastAsia="Calibri" w:cs="Arial"/>
      <w:b/>
      <w:bCs/>
      <w:color w:val="666699"/>
      <w:sz w:val="28"/>
      <w:szCs w:val="28"/>
    </w:rPr>
  </w:style>
  <w:style w:type="paragraph" w:styleId="Style33">
    <w:name w:val="Subtitle"/>
    <w:basedOn w:val="Normal"/>
    <w:qFormat/>
    <w:rsid w:val="00753703"/>
    <w:pPr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4" w:customStyle="1">
    <w:name w:val="Колонтитул"/>
    <w:basedOn w:val="Normal"/>
    <w:qFormat/>
    <w:pPr/>
    <w:rPr/>
  </w:style>
  <w:style w:type="paragraph" w:styleId="Style35">
    <w:name w:val="Head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Style36">
    <w:name w:val="Footer"/>
    <w:basedOn w:val="Normal"/>
    <w:uiPriority w:val="99"/>
    <w:rsid w:val="0075370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/>
      <w:sz w:val="24"/>
      <w:szCs w:val="24"/>
      <w:lang w:val="x-none"/>
    </w:rPr>
  </w:style>
  <w:style w:type="paragraph" w:styleId="BalloonText">
    <w:name w:val="Balloon Text"/>
    <w:basedOn w:val="Normal"/>
    <w:uiPriority w:val="99"/>
    <w:semiHidden/>
    <w:qFormat/>
    <w:rsid w:val="00753703"/>
    <w:pPr>
      <w:spacing w:lineRule="auto" w:line="240" w:before="0" w:after="0"/>
    </w:pPr>
    <w:rPr>
      <w:rFonts w:ascii="Tahoma" w:hAnsi="Tahoma" w:cs="Tahoma"/>
      <w:sz w:val="16"/>
      <w:szCs w:val="16"/>
      <w:lang w:val="x-none"/>
    </w:rPr>
  </w:style>
  <w:style w:type="paragraph" w:styleId="ConsPlusCell" w:customStyle="1">
    <w:name w:val="ConsPlusCell"/>
    <w:qFormat/>
    <w:rsid w:val="00753703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8"/>
      <w:szCs w:val="28"/>
      <w:lang w:val="ru-RU" w:eastAsia="ru-RU" w:bidi="ar-SA"/>
    </w:rPr>
  </w:style>
  <w:style w:type="paragraph" w:styleId="Default" w:customStyle="1">
    <w:name w:val="Default"/>
    <w:qFormat/>
    <w:rsid w:val="0075370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Tekstob" w:customStyle="1">
    <w:name w:val="tekstob"/>
    <w:basedOn w:val="Normal"/>
    <w:qFormat/>
    <w:rsid w:val="00753703"/>
    <w:pPr>
      <w:spacing w:lineRule="auto" w:line="240" w:beforeAutospacing="1" w:afterAutospacing="1"/>
    </w:pPr>
    <w:rPr>
      <w:rFonts w:ascii="Times New Roman" w:hAnsi="Times New Roman" w:eastAsia="Calibri"/>
      <w:sz w:val="24"/>
      <w:szCs w:val="24"/>
    </w:rPr>
  </w:style>
  <w:style w:type="paragraph" w:styleId="ConsPlusNonformat" w:customStyle="1">
    <w:name w:val="ConsPlusNonformat"/>
    <w:uiPriority w:val="99"/>
    <w:qFormat/>
    <w:rsid w:val="00586446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Calibri" w:cs="Courier New"/>
      <w:color w:val="auto"/>
      <w:kern w:val="0"/>
      <w:sz w:val="22"/>
      <w:szCs w:val="20"/>
      <w:lang w:val="ru-RU" w:eastAsia="ru-RU" w:bidi="ar-SA"/>
    </w:rPr>
  </w:style>
  <w:style w:type="paragraph" w:styleId="DocumentMap">
    <w:name w:val="Document Map"/>
    <w:basedOn w:val="Normal"/>
    <w:uiPriority w:val="99"/>
    <w:unhideWhenUsed/>
    <w:qFormat/>
    <w:rsid w:val="00586446"/>
    <w:pPr>
      <w:spacing w:lineRule="auto" w:line="240" w:before="0" w:after="0"/>
    </w:pPr>
    <w:rPr>
      <w:rFonts w:ascii="Times New Roman" w:hAnsi="Times New Roman" w:eastAsia="Calibri"/>
      <w:b/>
      <w:sz w:val="28"/>
      <w:szCs w:val="28"/>
      <w:lang w:val="x-none"/>
    </w:rPr>
  </w:style>
  <w:style w:type="paragraph" w:styleId="ListParagraph">
    <w:name w:val="List Paragraph"/>
    <w:basedOn w:val="Normal"/>
    <w:uiPriority w:val="34"/>
    <w:qFormat/>
    <w:rsid w:val="00586446"/>
    <w:pPr>
      <w:spacing w:lineRule="auto" w:line="240" w:before="0" w:after="0"/>
      <w:ind w:left="720" w:hanging="0"/>
      <w:contextualSpacing/>
    </w:pPr>
    <w:rPr>
      <w:rFonts w:ascii="Times New Roman" w:hAnsi="Times New Roman"/>
      <w:sz w:val="24"/>
      <w:szCs w:val="24"/>
    </w:rPr>
  </w:style>
  <w:style w:type="paragraph" w:styleId="117" w:customStyle="1">
    <w:name w:val="Основной текст1"/>
    <w:basedOn w:val="Normal"/>
    <w:qFormat/>
    <w:rsid w:val="003e2eb0"/>
    <w:pPr>
      <w:widowControl w:val="false"/>
      <w:shd w:val="clear" w:color="auto" w:fill="FFFFFF"/>
      <w:spacing w:lineRule="exact" w:line="317" w:before="0" w:after="0"/>
      <w:jc w:val="both"/>
    </w:pPr>
    <w:rPr>
      <w:rFonts w:ascii="Times New Roman" w:hAnsi="Times New Roman"/>
      <w:color w:val="000000"/>
      <w:sz w:val="28"/>
      <w:szCs w:val="28"/>
      <w:lang w:val="x-none" w:eastAsia="zh-CN" w:bidi="hi-IN"/>
    </w:rPr>
  </w:style>
  <w:style w:type="paragraph" w:styleId="221" w:customStyle="1">
    <w:name w:val="Основной текст с отступом 2 Знак2"/>
    <w:basedOn w:val="Normal"/>
    <w:qFormat/>
    <w:rsid w:val="00025080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  <w:lang w:eastAsia="en-US"/>
    </w:rPr>
  </w:style>
  <w:style w:type="paragraph" w:styleId="Index1">
    <w:name w:val="index 1"/>
    <w:basedOn w:val="Normal"/>
    <w:autoRedefine/>
    <w:uiPriority w:val="99"/>
    <w:semiHidden/>
    <w:unhideWhenUsed/>
    <w:qFormat/>
    <w:rsid w:val="00697e5d"/>
    <w:pPr>
      <w:spacing w:lineRule="auto" w:line="240" w:before="0" w:after="0"/>
      <w:ind w:left="220" w:hanging="220"/>
    </w:pPr>
    <w:rPr/>
  </w:style>
  <w:style w:type="paragraph" w:styleId="ConsPlusNormal" w:customStyle="1">
    <w:name w:val="ConsPlusNormal"/>
    <w:qFormat/>
    <w:rsid w:val="00697e5d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2"/>
      <w:szCs w:val="20"/>
      <w:lang w:val="ru-RU" w:eastAsia="ru-RU" w:bidi="ar-SA"/>
    </w:rPr>
  </w:style>
  <w:style w:type="paragraph" w:styleId="ConsPlusTitle" w:customStyle="1">
    <w:name w:val="ConsPlusTitle"/>
    <w:qFormat/>
    <w:rsid w:val="00697e5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0"/>
      <w:lang w:val="ru-RU" w:eastAsia="ru-RU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24" w:customStyle="1">
    <w:name w:val="Абзац списка2"/>
    <w:basedOn w:val="Normal"/>
    <w:qFormat/>
    <w:rsid w:val="00697e5d"/>
    <w:pPr>
      <w:ind w:left="720" w:hanging="0"/>
    </w:pPr>
    <w:rPr/>
  </w:style>
  <w:style w:type="paragraph" w:styleId="Style37" w:customStyle="1">
    <w:name w:val="Содержимое врезки"/>
    <w:basedOn w:val="Normal"/>
    <w:qFormat/>
    <w:rsid w:val="00697e5d"/>
    <w:pPr/>
    <w:rPr>
      <w:rFonts w:eastAsia="Calibri"/>
      <w:lang w:eastAsia="en-US"/>
    </w:rPr>
  </w:style>
  <w:style w:type="paragraph" w:styleId="Style38" w:customStyle="1">
    <w:name w:val="Блочная цитата"/>
    <w:basedOn w:val="Normal"/>
    <w:qFormat/>
    <w:rsid w:val="00697e5d"/>
    <w:pPr/>
    <w:rPr>
      <w:rFonts w:eastAsia="Calibri"/>
      <w:lang w:eastAsia="en-US"/>
    </w:rPr>
  </w:style>
  <w:style w:type="paragraph" w:styleId="Style39">
    <w:name w:val="Footnote Text"/>
    <w:basedOn w:val="Normal"/>
    <w:link w:val="110"/>
    <w:uiPriority w:val="99"/>
    <w:semiHidden/>
    <w:qFormat/>
    <w:rsid w:val="00d726a7"/>
    <w:pPr>
      <w:spacing w:lineRule="auto" w:line="240" w:before="0" w:after="0"/>
    </w:pPr>
    <w:rPr>
      <w:rFonts w:ascii="Times New Roman" w:hAnsi="Times New Roman"/>
      <w:sz w:val="20"/>
      <w:szCs w:val="20"/>
      <w:lang w:eastAsia="en-US"/>
    </w:rPr>
  </w:style>
  <w:style w:type="paragraph" w:styleId="Msonormal" w:customStyle="1">
    <w:name w:val="msonormal"/>
    <w:basedOn w:val="Normal"/>
    <w:qFormat/>
    <w:rsid w:val="00253672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Caption11" w:customStyle="1">
    <w:name w:val="caption11"/>
    <w:basedOn w:val="Normal"/>
    <w:qFormat/>
    <w:rsid w:val="005b460f"/>
    <w:pPr>
      <w:suppressLineNumbers/>
      <w:spacing w:lineRule="auto" w:line="240" w:before="120" w:after="120"/>
    </w:pPr>
    <w:rPr>
      <w:rFonts w:ascii="Times New Roman" w:hAnsi="Times New Roman" w:eastAsia="Calibri" w:cs="Lohit Devanagari"/>
      <w:i/>
      <w:iCs/>
      <w:sz w:val="24"/>
      <w:szCs w:val="24"/>
      <w:lang w:eastAsia="en-US"/>
    </w:rPr>
  </w:style>
  <w:style w:type="paragraph" w:styleId="Style40" w:customStyle="1">
    <w:name w:val="Верхний и нижний колонтитулы"/>
    <w:basedOn w:val="Normal"/>
    <w:qFormat/>
    <w:rsid w:val="005b460f"/>
    <w:pPr>
      <w:spacing w:lineRule="auto" w:line="240" w:before="0" w:after="0"/>
    </w:pPr>
    <w:rPr>
      <w:rFonts w:ascii="Times New Roman" w:hAnsi="Times New Roman" w:eastAsia="Calibri"/>
      <w:sz w:val="28"/>
      <w:lang w:eastAsia="en-US"/>
    </w:rPr>
  </w:style>
  <w:style w:type="paragraph" w:styleId="Annotationtext">
    <w:name w:val="annotation text"/>
    <w:basedOn w:val="Normal"/>
    <w:link w:val="111"/>
    <w:uiPriority w:val="99"/>
    <w:semiHidden/>
    <w:unhideWhenUsed/>
    <w:qFormat/>
    <w:rsid w:val="005b460f"/>
    <w:pPr>
      <w:spacing w:lineRule="auto" w:line="240" w:before="0" w:after="0"/>
    </w:pPr>
    <w:rPr>
      <w:rFonts w:ascii="Times New Roman" w:hAnsi="Times New Roman" w:eastAsia="Calibri"/>
      <w:sz w:val="20"/>
      <w:szCs w:val="20"/>
      <w:lang w:eastAsia="en-US"/>
    </w:rPr>
  </w:style>
  <w:style w:type="paragraph" w:styleId="Annotationsubject">
    <w:name w:val="annotation subject"/>
    <w:basedOn w:val="Annotationtext"/>
    <w:link w:val="112"/>
    <w:uiPriority w:val="99"/>
    <w:semiHidden/>
    <w:unhideWhenUsed/>
    <w:qFormat/>
    <w:rsid w:val="005b460f"/>
    <w:pPr/>
    <w:rPr>
      <w:b/>
      <w:bCs/>
    </w:rPr>
  </w:style>
  <w:style w:type="paragraph" w:styleId="Style41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Style42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43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44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18">
    <w:name w:val="Указатель1"/>
    <w:basedOn w:val="Normal"/>
    <w:qFormat/>
    <w:pPr/>
    <w:rPr>
      <w:rFonts w:cs="Mangal"/>
    </w:rPr>
  </w:style>
  <w:style w:type="paragraph" w:styleId="119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5">
    <w:name w:val="Указатель2"/>
    <w:basedOn w:val="Normal"/>
    <w:qFormat/>
    <w:pPr/>
    <w:rPr>
      <w:rFonts w:cs="Mangal"/>
    </w:rPr>
  </w:style>
  <w:style w:type="paragraph" w:styleId="Style45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120" w:customStyle="1">
    <w:name w:val="Нет списка1"/>
    <w:uiPriority w:val="99"/>
    <w:semiHidden/>
    <w:unhideWhenUsed/>
    <w:qFormat/>
    <w:rsid w:val="00697e5d"/>
  </w:style>
  <w:style w:type="numbering" w:styleId="26" w:customStyle="1">
    <w:name w:val="Нет списка2"/>
    <w:uiPriority w:val="99"/>
    <w:semiHidden/>
    <w:unhideWhenUsed/>
    <w:qFormat/>
    <w:rsid w:val="005b460f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Grid"/>
    <w:basedOn w:val="a1"/>
    <w:uiPriority w:val="39"/>
    <w:rsid w:val="004135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f3">
    <w:name w:val="Сетка таблицы1"/>
    <w:basedOn w:val="a1"/>
    <w:uiPriority w:val="59"/>
    <w:rsid w:val="00697e5d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5">
    <w:name w:val="Сетка таблицы2"/>
    <w:basedOn w:val="a1"/>
    <w:uiPriority w:val="39"/>
    <w:rsid w:val="005b460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header" Target="header5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8C23F-0A1C-498F-9FF2-30B2FC745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Application>LibreOffice/7.5.7.1$Windows_X86_64 LibreOffice_project/47eb0cf7efbacdee9b19ae25d6752381ede23126</Application>
  <AppVersion>15.0000</AppVersion>
  <Pages>12</Pages>
  <Words>2226</Words>
  <Characters>15113</Characters>
  <CharactersWithSpaces>17370</CharactersWithSpaces>
  <Paragraphs>547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dc:description/>
  <dc:language>ru-RU</dc:language>
  <cp:lastModifiedBy/>
  <cp:lastPrinted>2025-06-03T16:05:51Z</cp:lastPrinted>
  <dcterms:modified xsi:type="dcterms:W3CDTF">2025-06-03T16:09:49Z</dcterms:modified>
  <cp:revision>11</cp:revision>
  <dc:subject/>
  <dc:title>О внесении изменений в постановление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