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5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 Административному регламенту по предоставлению муниципальной услуги «Внесение изменений в схемы размещения рекламных конструкций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  <w:br/>
        <w:t>общих признаков, по которым объединяются</w:t>
        <w:br/>
        <w:t>категории заявителей, а также комбинации признаков заявителей,</w:t>
        <w:br/>
        <w:t>каждая из которых соответствует одному варианту предоставления муниципальной услуги «Внесение изменений в схемы размещения рекламных конструкций на территории городского округа Фрязино Московской области»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numPr>
          <w:ilvl w:val="0"/>
          <w:numId w:val="0"/>
        </w:numPr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p>
      <w:pPr>
        <w:pStyle w:val="Style16"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28"/>
        <w:gridCol w:w="4319"/>
        <w:gridCol w:w="4875"/>
      </w:tblGrid>
      <w:tr>
        <w:trPr/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  <w:tr>
        <w:trPr/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1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4"/>
              <w:widowControl w:val="fals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</w:t>
            </w:r>
          </w:p>
        </w:tc>
      </w:tr>
    </w:tbl>
    <w:p>
      <w:pPr>
        <w:pStyle w:val="Style16"/>
        <w:widowControl w:val="false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widowControl w:val="false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  <w:br/>
        <w:t>каждая из которых соответствует одному варианту</w:t>
        <w:br/>
        <w:t>предоставления муниципальной услуги</w:t>
      </w:r>
    </w:p>
    <w:p>
      <w:pPr>
        <w:pStyle w:val="Style16"/>
        <w:widowControl w:val="false"/>
        <w:ind w:left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917" w:type="dxa"/>
        <w:jc w:val="left"/>
        <w:tblInd w:w="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704"/>
        <w:gridCol w:w="4369"/>
        <w:gridCol w:w="4844"/>
      </w:tblGrid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17.1.2 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17.1.3 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Индивидуальные предприниматели: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17.1.4 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17.1.5 пункта 17.1 Регламента</w:t>
            </w:r>
          </w:p>
        </w:tc>
      </w:tr>
      <w:tr>
        <w:trPr/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4"/>
              <w:widowControl w:val="false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10"/>
              <w:widowControl w:val="false"/>
              <w:tabs>
                <w:tab w:val="clear" w:pos="709"/>
                <w:tab w:val="left" w:pos="645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Юридические лица:  владелец рекламной конструкции, не 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16"/>
              <w:widowControl w:val="false"/>
              <w:ind w:lef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 17.1.6 пункта 17.1 Регламента</w:t>
            </w:r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71d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c271d7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c271d7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c271d7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c271d7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c271d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c271d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c271d7"/>
    <w:rPr/>
  </w:style>
  <w:style w:type="character" w:styleId="PODBulletSymbols" w:customStyle="1">
    <w:name w:val="POD Bullet Symbols"/>
    <w:qFormat/>
    <w:rsid w:val="00c271d7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c271d7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c271d7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c271d7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c271d7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c271d7"/>
    <w:pPr>
      <w:spacing w:lineRule="auto" w:line="276" w:before="0" w:after="140"/>
    </w:pPr>
    <w:rPr/>
  </w:style>
  <w:style w:type="paragraph" w:styleId="Style11">
    <w:name w:val="List"/>
    <w:basedOn w:val="Style10"/>
    <w:rsid w:val="00c271d7"/>
    <w:pPr/>
    <w:rPr/>
  </w:style>
  <w:style w:type="paragraph" w:styleId="Style12" w:customStyle="1">
    <w:name w:val="Caption"/>
    <w:basedOn w:val="Normal"/>
    <w:qFormat/>
    <w:rsid w:val="00c271d7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c271d7"/>
    <w:pPr>
      <w:suppressLineNumbers/>
    </w:pPr>
    <w:rPr/>
  </w:style>
  <w:style w:type="paragraph" w:styleId="ParaKWN" w:customStyle="1">
    <w:name w:val="ParaKWN"/>
    <w:basedOn w:val="Normal"/>
    <w:qFormat/>
    <w:rsid w:val="00c271d7"/>
    <w:pPr>
      <w:keepNext w:val="true"/>
    </w:pPr>
    <w:rPr/>
  </w:style>
  <w:style w:type="paragraph" w:styleId="PodPageBreakBefore" w:customStyle="1">
    <w:name w:val="podPageBreakBefore"/>
    <w:qFormat/>
    <w:rsid w:val="00c271d7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c271d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c271d7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c271d7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c271d7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c271d7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c271d7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c271d7"/>
    <w:pPr>
      <w:suppressLineNumbers/>
    </w:pPr>
    <w:rPr/>
  </w:style>
  <w:style w:type="paragraph" w:styleId="Tableheading" w:customStyle="1">
    <w:name w:val="Table heading"/>
    <w:basedOn w:val="Tablecell"/>
    <w:qFormat/>
    <w:rsid w:val="00c271d7"/>
    <w:pPr/>
    <w:rPr>
      <w:b/>
      <w:bCs/>
    </w:rPr>
  </w:style>
  <w:style w:type="paragraph" w:styleId="PodTablePara" w:customStyle="1">
    <w:name w:val="podTablePara"/>
    <w:basedOn w:val="Tablecell"/>
    <w:qFormat/>
    <w:rsid w:val="00c271d7"/>
    <w:pPr/>
    <w:rPr>
      <w:sz w:val="16"/>
    </w:rPr>
  </w:style>
  <w:style w:type="paragraph" w:styleId="PodTableParaBold" w:customStyle="1">
    <w:name w:val="podTableParaBold"/>
    <w:basedOn w:val="Tablecell"/>
    <w:qFormat/>
    <w:rsid w:val="00c271d7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c271d7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c271d7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c271d7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c271d7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c271d7"/>
    <w:pPr/>
    <w:rPr/>
  </w:style>
  <w:style w:type="paragraph" w:styleId="2-" w:customStyle="1">
    <w:name w:val="Рег. Заголовок 2-го уровня регламента"/>
    <w:basedOn w:val="Normal"/>
    <w:qFormat/>
    <w:rsid w:val="00c271d7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c271d7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c271d7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c271d7"/>
  </w:style>
  <w:style w:type="numbering" w:styleId="PodNumberedList" w:customStyle="1">
    <w:name w:val="podNumberedList"/>
    <w:qFormat/>
    <w:rsid w:val="00c271d7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F7758-445D-4FEE-B960-947B3865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6565</TotalTime>
  <Application>LibreOffice/7.5.7.1$Windows_X86_64 LibreOffice_project/47eb0cf7efbacdee9b19ae25d6752381ede23126</Application>
  <AppVersion>15.0000</AppVersion>
  <Pages>3</Pages>
  <Words>335</Words>
  <Characters>2946</Characters>
  <CharactersWithSpaces>3255</CharactersWithSpaces>
  <Paragraphs>36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2025-06-10T12:31:09Z</dcterms:modified>
  <cp:revision>114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