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spacing w:before="120" w:after="0"/>
        <w:ind w:left="1701" w:right="0" w:hanging="0"/>
        <w:jc w:val="left"/>
        <w:rPr>
          <w:rFonts w:ascii="Times New Roman" w:hAnsi="Times New Roman"/>
          <w:sz w:val="30"/>
          <w:szCs w:val="30"/>
        </w:rPr>
      </w:pPr>
      <w:r>
        <w:drawing>
          <wp:anchor behindDoc="0" distT="0" distB="0" distL="114935" distR="114935" simplePos="0" locked="0" layoutInCell="1" allowOverlap="1" relativeHeight="2">
            <wp:simplePos x="0" y="0"/>
            <wp:positionH relativeFrom="column">
              <wp:posOffset>0</wp:posOffset>
            </wp:positionH>
            <wp:positionV relativeFrom="paragraph">
              <wp:posOffset>-6350</wp:posOffset>
            </wp:positionV>
            <wp:extent cx="718820" cy="89852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51" t="-40" r="-51" b="-40"/>
                    <a:stretch>
                      <a:fillRect/>
                    </a:stretch>
                  </pic:blipFill>
                  <pic:spPr bwMode="auto">
                    <a:xfrm>
                      <a:off x="0" y="0"/>
                      <a:ext cx="718820" cy="898525"/>
                    </a:xfrm>
                    <a:prstGeom prst="rect">
                      <a:avLst/>
                    </a:prstGeom>
                  </pic:spPr>
                </pic:pic>
              </a:graphicData>
            </a:graphic>
          </wp:anchor>
        </w:drawing>
      </w:r>
      <w:r>
        <w:rPr>
          <w:rFonts w:ascii="Times New Roman" w:hAnsi="Times New Roman"/>
          <w:sz w:val="30"/>
          <w:szCs w:val="30"/>
          <w:lang w:val="ru-RU" w:eastAsia="ru-RU"/>
        </w:rPr>
        <w:t>АДМИНИСТРАЦИЯ ГОРОДСКОГО ОКРУГА ФРЯЗИНО</w:t>
      </w:r>
    </w:p>
    <w:p>
      <w:pPr>
        <w:pStyle w:val="3"/>
        <w:spacing w:before="240" w:after="0"/>
        <w:ind w:left="2410" w:right="0" w:hanging="0"/>
        <w:jc w:val="left"/>
        <w:rPr>
          <w:rFonts w:ascii="Times New Roman" w:hAnsi="Times New Roman"/>
        </w:rPr>
      </w:pPr>
      <w:r>
        <w:rPr>
          <w:rFonts w:ascii="Times New Roman" w:hAnsi="Times New Roman"/>
          <w:sz w:val="46"/>
          <w:szCs w:val="46"/>
          <w:lang w:val="en-US"/>
        </w:rPr>
        <w:t xml:space="preserve">      </w:t>
      </w:r>
      <w:r>
        <w:rPr>
          <w:rFonts w:ascii="Times New Roman" w:hAnsi="Times New Roman"/>
          <w:sz w:val="46"/>
          <w:szCs w:val="46"/>
        </w:rPr>
        <w:t>ПОСТАНОВЛЕНИЕ</w:t>
      </w:r>
    </w:p>
    <w:p>
      <w:pPr>
        <w:pStyle w:val="Normal"/>
        <w:tabs>
          <w:tab w:val="clear" w:pos="709"/>
          <w:tab w:val="left" w:pos="8325" w:leader="none"/>
        </w:tabs>
        <w:rPr>
          <w:rFonts w:ascii="Times New Roman" w:hAnsi="Times New Roman"/>
          <w:lang w:val="en-US"/>
        </w:rPr>
      </w:pPr>
      <w:r>
        <w:rPr>
          <w:rFonts w:ascii="Times New Roman" w:hAnsi="Times New Roman"/>
          <w:lang w:val="en-US"/>
        </w:rPr>
        <w:tab/>
      </w:r>
    </w:p>
    <w:p>
      <w:pPr>
        <w:pStyle w:val="Normal"/>
        <w:spacing w:before="60" w:after="0"/>
        <w:ind w:left="1842" w:right="0" w:firstLine="608"/>
        <w:rPr/>
      </w:pPr>
      <w:r>
        <w:rPr>
          <w:rFonts w:ascii="Times New Roman" w:hAnsi="Times New Roman"/>
          <w:b/>
          <w:bCs/>
          <w:sz w:val="28"/>
        </w:rPr>
        <w:t xml:space="preserve">                     </w:t>
      </w:r>
      <w:r>
        <w:rPr>
          <w:rFonts w:ascii="Times New Roman" w:hAnsi="Times New Roman"/>
          <w:b/>
          <w:bCs/>
          <w:sz w:val="28"/>
        </w:rPr>
        <w:t>от</w:t>
      </w:r>
      <w:r>
        <w:rPr>
          <w:rFonts w:ascii="Times New Roman" w:hAnsi="Times New Roman"/>
          <w:sz w:val="28"/>
        </w:rPr>
        <w:t xml:space="preserve"> </w:t>
      </w:r>
      <w:r>
        <w:rPr>
          <w:rFonts w:ascii="Times New Roman" w:hAnsi="Times New Roman"/>
          <w:sz w:val="28"/>
        </w:rPr>
        <w:t>27.08.2025</w:t>
      </w:r>
      <w:r>
        <w:rPr>
          <w:rFonts w:ascii="Times New Roman" w:hAnsi="Times New Roman"/>
          <w:sz w:val="28"/>
        </w:rPr>
        <w:t xml:space="preserve"> </w:t>
      </w:r>
      <w:r>
        <w:rPr>
          <w:rFonts w:ascii="Times New Roman" w:hAnsi="Times New Roman"/>
          <w:b/>
          <w:sz w:val="28"/>
        </w:rPr>
        <w:t>№</w:t>
      </w:r>
      <w:r>
        <w:rPr>
          <w:rFonts w:ascii="Times New Roman" w:hAnsi="Times New Roman"/>
          <w:sz w:val="28"/>
        </w:rPr>
        <w:t xml:space="preserve"> </w:t>
      </w:r>
      <w:r>
        <w:rPr>
          <w:rFonts w:ascii="Times New Roman" w:hAnsi="Times New Roman"/>
          <w:sz w:val="28"/>
        </w:rPr>
        <w:t>783</w:t>
      </w:r>
    </w:p>
    <w:p>
      <w:pPr>
        <w:pStyle w:val="ConsPlusNormal"/>
        <w:ind w:right="4818" w:hanging="0"/>
        <w:jc w:val="both"/>
        <w:rPr>
          <w:rFonts w:cs="Times New Roman"/>
          <w:color w:val="auto"/>
          <w:szCs w:val="28"/>
        </w:rPr>
      </w:pPr>
      <w:r>
        <w:rPr>
          <w:rFonts w:cs="Times New Roman"/>
          <w:color w:val="auto"/>
          <w:szCs w:val="28"/>
        </w:rPr>
      </w:r>
    </w:p>
    <w:p>
      <w:pPr>
        <w:pStyle w:val="ConsPlusNormal"/>
        <w:ind w:right="4818" w:hanging="0"/>
        <w:jc w:val="both"/>
        <w:rPr>
          <w:rFonts w:cs="Times New Roman"/>
          <w:color w:val="auto"/>
          <w:szCs w:val="28"/>
        </w:rPr>
      </w:pPr>
      <w:r>
        <w:rPr>
          <w:rFonts w:cs="Times New Roman"/>
          <w:color w:val="auto"/>
          <w:szCs w:val="28"/>
        </w:rPr>
      </w:r>
    </w:p>
    <w:p>
      <w:pPr>
        <w:pStyle w:val="ConsPlusNormal"/>
        <w:ind w:right="4818" w:hanging="0"/>
        <w:jc w:val="both"/>
        <w:rPr>
          <w:rFonts w:cs="Times New Roman"/>
          <w:color w:val="auto"/>
          <w:szCs w:val="28"/>
        </w:rPr>
      </w:pPr>
      <w:r>
        <w:rPr>
          <w:rFonts w:cs="Times New Roman"/>
          <w:color w:val="auto"/>
          <w:szCs w:val="28"/>
        </w:rPr>
        <w:t>Об утверждении Правил использования водных объектов для рекреационных целей на территории городского округа Фрязино Московской области</w:t>
      </w:r>
    </w:p>
    <w:p>
      <w:pPr>
        <w:pStyle w:val="ConsPlusNormal"/>
        <w:rPr>
          <w:rFonts w:cs="Times New Roman"/>
          <w:color w:val="auto"/>
          <w:szCs w:val="28"/>
        </w:rPr>
      </w:pPr>
      <w:r>
        <w:rPr>
          <w:rFonts w:cs="Times New Roman"/>
          <w:color w:val="auto"/>
          <w:szCs w:val="28"/>
        </w:rPr>
      </w:r>
    </w:p>
    <w:p>
      <w:pPr>
        <w:pStyle w:val="ConsPlusNormal"/>
        <w:rPr>
          <w:rFonts w:cs="Times New Roman"/>
          <w:color w:val="auto"/>
          <w:szCs w:val="28"/>
        </w:rPr>
      </w:pPr>
      <w:r>
        <w:rPr>
          <w:rFonts w:cs="Times New Roman"/>
          <w:color w:val="auto"/>
          <w:szCs w:val="28"/>
        </w:rPr>
      </w:r>
    </w:p>
    <w:p>
      <w:pPr>
        <w:pStyle w:val="Normal"/>
        <w:widowControl/>
        <w:suppressAutoHyphens w:val="true"/>
        <w:bidi w:val="0"/>
        <w:spacing w:before="0" w:after="0"/>
        <w:ind w:left="0" w:right="0" w:firstLine="850"/>
        <w:jc w:val="both"/>
        <w:rPr>
          <w:rFonts w:ascii="Times New Roman" w:hAnsi="Times New Roman" w:cs="Times New Roman"/>
          <w:sz w:val="28"/>
          <w:szCs w:val="28"/>
        </w:rPr>
      </w:pPr>
      <w:r>
        <w:rPr>
          <w:rFonts w:cs="Times New Roman" w:ascii="Times New Roman" w:hAnsi="Times New Roman"/>
          <w:sz w:val="28"/>
          <w:szCs w:val="28"/>
        </w:rPr>
        <w:t xml:space="preserve">В соответствии с Водным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Московской области от 11.01.2007 № 5/2007-ОЗ «О регулировании водных отношений на территории Московской области», постановлением Правительства Московской области от 26.03.2025 № 295-ПП «О Методических рекомендациях по утверждению органами местного самоуправления муниципальных образований в Московской области Правил использования водных объектов для рекреационных целей и Порядке согласования Правил использования водных объектов для рекреационных целей, утверждаемых органами местного самоуправления муниципальных образований в Московской области», </w:t>
      </w:r>
      <w:r>
        <w:rPr>
          <w:rFonts w:eastAsia="Times New Roman" w:cs="Times New Roman" w:ascii="Times New Roman" w:hAnsi="Times New Roman"/>
          <w:sz w:val="28"/>
          <w:szCs w:val="28"/>
          <w:lang w:bidi="ar-SA"/>
        </w:rPr>
        <w:t>руководствуясь</w:t>
      </w:r>
      <w:r>
        <w:rPr>
          <w:rFonts w:cs="Times New Roman" w:ascii="Times New Roman" w:hAnsi="Times New Roman"/>
          <w:sz w:val="28"/>
          <w:szCs w:val="28"/>
        </w:rPr>
        <w:t xml:space="preserve"> Устав</w:t>
      </w:r>
      <w:r>
        <w:rPr>
          <w:rFonts w:eastAsia="Times New Roman" w:cs="Times New Roman" w:ascii="Times New Roman" w:hAnsi="Times New Roman"/>
          <w:sz w:val="28"/>
          <w:szCs w:val="28"/>
          <w:lang w:bidi="ar-SA"/>
        </w:rPr>
        <w:t>ом</w:t>
      </w:r>
      <w:r>
        <w:rPr>
          <w:rFonts w:cs="Times New Roman" w:ascii="Times New Roman" w:hAnsi="Times New Roman"/>
          <w:sz w:val="28"/>
          <w:szCs w:val="28"/>
        </w:rPr>
        <w:t xml:space="preserve"> городского округа Фрязино Московской области,</w:t>
      </w:r>
    </w:p>
    <w:p>
      <w:pPr>
        <w:pStyle w:val="Normal"/>
        <w:widowControl/>
        <w:shd w:val="clear" w:color="auto" w:fill="FFFFFF"/>
        <w:suppressAutoHyphens w:val="true"/>
        <w:bidi w:val="0"/>
        <w:spacing w:before="0" w:after="0"/>
        <w:ind w:left="0" w:right="0" w:hanging="0"/>
        <w:jc w:val="center"/>
        <w:rPr/>
      </w:pPr>
      <w:r>
        <w:rPr>
          <w:rFonts w:cs="Times New Roman" w:ascii="Times New Roman" w:hAnsi="Times New Roman"/>
          <w:sz w:val="10"/>
          <w:szCs w:val="10"/>
        </w:rPr>
        <w:t>,</w:t>
      </w:r>
      <w:r>
        <w:rPr>
          <w:rFonts w:cs="Times New Roman" w:ascii="Times New Roman" w:hAnsi="Times New Roman"/>
          <w:b/>
          <w:sz w:val="28"/>
          <w:szCs w:val="28"/>
        </w:rPr>
        <w:t>п о с т а н о в л я ю:</w:t>
      </w:r>
    </w:p>
    <w:p>
      <w:pPr>
        <w:pStyle w:val="Style13"/>
        <w:shd w:val="clear" w:color="auto" w:fill="FFFFFF"/>
        <w:spacing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widowControl/>
        <w:suppressAutoHyphens w:val="true"/>
        <w:bidi w:val="0"/>
        <w:spacing w:lineRule="exact" w:line="306" w:before="0" w:after="0"/>
        <w:ind w:left="0" w:right="0" w:firstLine="850"/>
        <w:jc w:val="both"/>
        <w:rPr/>
      </w:pPr>
      <w:r>
        <w:rPr>
          <w:rFonts w:cs="Times New Roman" w:ascii="Times New Roman" w:hAnsi="Times New Roman"/>
          <w:sz w:val="28"/>
          <w:szCs w:val="28"/>
        </w:rPr>
        <w:t>1. Утвердить Правила использования водных объектов для рекреационных целей на территории городского округа Фрязино Московской области (прилагаются).</w:t>
      </w:r>
    </w:p>
    <w:p>
      <w:pPr>
        <w:pStyle w:val="Normal"/>
        <w:widowControl/>
        <w:tabs>
          <w:tab w:val="clear" w:pos="709"/>
          <w:tab w:val="left" w:pos="900" w:leader="none"/>
        </w:tabs>
        <w:suppressAutoHyphens w:val="true"/>
        <w:bidi w:val="0"/>
        <w:spacing w:lineRule="exact" w:line="306" w:before="0" w:after="0"/>
        <w:ind w:left="0" w:right="0" w:firstLine="850"/>
        <w:jc w:val="both"/>
        <w:rPr/>
      </w:pPr>
      <w:r>
        <w:rPr>
          <w:rFonts w:cs="Times New Roman" w:ascii="Times New Roman" w:hAnsi="Times New Roman"/>
          <w:sz w:val="28"/>
          <w:szCs w:val="28"/>
        </w:rPr>
        <w:t>2.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w:t>
      </w:r>
    </w:p>
    <w:p>
      <w:pPr>
        <w:pStyle w:val="Normal"/>
        <w:widowControl/>
        <w:tabs>
          <w:tab w:val="clear" w:pos="709"/>
          <w:tab w:val="left" w:pos="900" w:leader="none"/>
        </w:tabs>
        <w:suppressAutoHyphens w:val="true"/>
        <w:bidi w:val="0"/>
        <w:spacing w:lineRule="exact" w:line="306" w:before="0" w:after="0"/>
        <w:ind w:left="0" w:right="0" w:firstLine="850"/>
        <w:jc w:val="both"/>
        <w:rPr/>
      </w:pPr>
      <w:r>
        <w:rPr>
          <w:rFonts w:cs="Times New Roman" w:ascii="Times New Roman" w:hAnsi="Times New Roman"/>
          <w:sz w:val="28"/>
          <w:szCs w:val="28"/>
        </w:rPr>
        <w:t>3. Назначить ответственным за исполнение настоящего постановления начальника управления культуры, спорта и молодежной политики администрации городского округа Фрязино Шмидт Е.Л.</w:t>
      </w:r>
    </w:p>
    <w:p>
      <w:pPr>
        <w:pStyle w:val="Style23"/>
        <w:widowControl/>
        <w:suppressAutoHyphens w:val="true"/>
        <w:bidi w:val="0"/>
        <w:spacing w:lineRule="exact" w:line="306" w:before="0" w:after="0"/>
        <w:ind w:left="0" w:right="0" w:firstLine="850"/>
        <w:jc w:val="both"/>
        <w:rPr>
          <w:rFonts w:ascii="Times New Roman" w:hAnsi="Times New Roman" w:cs="Times New Roman"/>
          <w:szCs w:val="28"/>
        </w:rPr>
      </w:pPr>
      <w:r>
        <w:rPr>
          <w:rFonts w:cs="Times New Roman" w:ascii="Times New Roman" w:hAnsi="Times New Roman"/>
          <w:szCs w:val="28"/>
        </w:rPr>
        <w:t xml:space="preserve">4. Контроль за исполнением настоящего постановления возложить на заместителя главы городского округа Фрязино Шувалову Ю.М. </w:t>
      </w:r>
    </w:p>
    <w:p>
      <w:pPr>
        <w:pStyle w:val="Normal"/>
        <w:shd w:val="clear" w:color="auto" w:fill="FFFFFF"/>
        <w:tabs>
          <w:tab w:val="clear" w:pos="709"/>
          <w:tab w:val="left" w:pos="1061" w:leader="none"/>
        </w:tabs>
        <w:spacing w:lineRule="exact" w:line="322"/>
        <w:jc w:val="both"/>
        <w:rPr>
          <w:rFonts w:ascii="Times New Roman" w:hAnsi="Times New Roman" w:eastAsia="Times New Roman" w:cs="Times New Roman"/>
          <w:sz w:val="28"/>
          <w:szCs w:val="28"/>
          <w:lang w:bidi="ar-SA"/>
        </w:rPr>
      </w:pPr>
      <w:r>
        <w:rPr>
          <w:rFonts w:eastAsia="Times New Roman" w:cs="Times New Roman" w:ascii="Times New Roman" w:hAnsi="Times New Roman"/>
          <w:sz w:val="28"/>
          <w:szCs w:val="28"/>
          <w:lang w:bidi="ar-SA"/>
        </w:rPr>
      </w:r>
    </w:p>
    <w:p>
      <w:pPr>
        <w:pStyle w:val="Normal"/>
        <w:shd w:val="clear" w:color="auto" w:fill="FFFFFF"/>
        <w:tabs>
          <w:tab w:val="clear" w:pos="709"/>
          <w:tab w:val="left" w:pos="1061" w:leader="none"/>
        </w:tabs>
        <w:spacing w:lineRule="exact" w:line="322"/>
        <w:jc w:val="both"/>
        <w:rPr>
          <w:rFonts w:ascii="Times New Roman" w:hAnsi="Times New Roman" w:eastAsia="Times New Roman" w:cs="Times New Roman"/>
          <w:sz w:val="28"/>
          <w:szCs w:val="28"/>
          <w:lang w:bidi="ar-SA"/>
        </w:rPr>
      </w:pPr>
      <w:r>
        <w:rPr>
          <w:rFonts w:eastAsia="Times New Roman" w:cs="Times New Roman" w:ascii="Times New Roman" w:hAnsi="Times New Roman"/>
          <w:sz w:val="28"/>
          <w:szCs w:val="28"/>
          <w:lang w:bidi="ar-SA"/>
        </w:rPr>
      </w:r>
    </w:p>
    <w:p>
      <w:pPr>
        <w:pStyle w:val="Normal"/>
        <w:shd w:val="clear" w:color="auto" w:fill="FFFFFF"/>
        <w:rPr>
          <w:rFonts w:ascii="Times New Roman" w:hAnsi="Times New Roman" w:cs="Times New Roman"/>
          <w:sz w:val="28"/>
          <w:szCs w:val="28"/>
        </w:rPr>
      </w:pPr>
      <w:r>
        <w:rPr>
          <w:rFonts w:cs="Times New Roman" w:ascii="Times New Roman" w:hAnsi="Times New Roman"/>
          <w:sz w:val="28"/>
          <w:szCs w:val="28"/>
        </w:rPr>
        <w:t>Глава городского округа Фрязино</w:t>
        <w:tab/>
        <w:tab/>
        <w:tab/>
        <w:tab/>
        <w:t xml:space="preserve">                      </w:t>
      </w:r>
      <w:r>
        <w:rPr>
          <w:rFonts w:eastAsia="Times New Roman" w:cs="Times New Roman" w:ascii="Times New Roman" w:hAnsi="Times New Roman"/>
          <w:sz w:val="28"/>
          <w:szCs w:val="28"/>
          <w:lang w:bidi="ar-SA"/>
        </w:rPr>
        <w:t>Д.Р. Воробьев</w:t>
      </w:r>
    </w:p>
    <w:p>
      <w:pPr>
        <w:sectPr>
          <w:type w:val="nextPage"/>
          <w:pgSz w:w="11906" w:h="16838"/>
          <w:pgMar w:left="1701" w:right="567" w:gutter="0" w:header="0" w:top="1134" w:footer="0" w:bottom="1361"/>
          <w:pgNumType w:fmt="decimal"/>
          <w:formProt w:val="false"/>
          <w:textDirection w:val="lrTb"/>
          <w:docGrid w:type="default" w:linePitch="312" w:charSpace="0"/>
        </w:sectPr>
        <w:pStyle w:val="Normal"/>
        <w:rPr>
          <w:rFonts w:ascii="Times New Roman" w:hAnsi="Times New Roman" w:eastAsia="Times New Roman" w:cs="Times New Roman"/>
          <w:sz w:val="28"/>
          <w:szCs w:val="28"/>
          <w:lang w:bidi="ar-SA"/>
        </w:rPr>
      </w:pPr>
      <w:r>
        <w:rPr/>
      </w:r>
    </w:p>
    <w:p>
      <w:pPr>
        <w:pStyle w:val="Normal"/>
        <w:ind w:left="5670" w:hanging="0"/>
        <w:rPr>
          <w:rFonts w:ascii="Times New Roman" w:hAnsi="Times New Roman" w:cs="Times New Roman"/>
          <w:sz w:val="28"/>
          <w:szCs w:val="28"/>
        </w:rPr>
      </w:pPr>
      <w:r>
        <w:rPr>
          <w:rFonts w:cs="Times New Roman" w:ascii="Times New Roman" w:hAnsi="Times New Roman"/>
          <w:sz w:val="28"/>
          <w:szCs w:val="28"/>
        </w:rPr>
        <w:t xml:space="preserve">УТВЕРЖДЕНЫ </w:t>
      </w:r>
    </w:p>
    <w:p>
      <w:pPr>
        <w:pStyle w:val="Normal"/>
        <w:ind w:left="5670" w:hanging="0"/>
        <w:rPr>
          <w:rFonts w:ascii="Times New Roman" w:hAnsi="Times New Roman" w:cs="Times New Roman"/>
          <w:sz w:val="28"/>
          <w:szCs w:val="28"/>
        </w:rPr>
      </w:pPr>
      <w:r>
        <w:rPr>
          <w:rFonts w:cs="Times New Roman" w:ascii="Times New Roman" w:hAnsi="Times New Roman"/>
          <w:sz w:val="28"/>
          <w:szCs w:val="28"/>
        </w:rPr>
        <w:t>постановлением Администрации</w:t>
      </w:r>
    </w:p>
    <w:p>
      <w:pPr>
        <w:pStyle w:val="Normal"/>
        <w:ind w:left="5670" w:hanging="0"/>
        <w:rPr>
          <w:rFonts w:ascii="Times New Roman" w:hAnsi="Times New Roman" w:cs="Times New Roman"/>
          <w:sz w:val="28"/>
          <w:szCs w:val="28"/>
        </w:rPr>
      </w:pPr>
      <w:r>
        <w:rPr>
          <w:rFonts w:cs="Times New Roman" w:ascii="Times New Roman" w:hAnsi="Times New Roman"/>
          <w:sz w:val="28"/>
          <w:szCs w:val="28"/>
        </w:rPr>
        <w:t xml:space="preserve">городского округа Фрязино </w:t>
      </w:r>
    </w:p>
    <w:p>
      <w:pPr>
        <w:pStyle w:val="Normal"/>
        <w:ind w:left="5670" w:hanging="0"/>
        <w:rPr>
          <w:rFonts w:ascii="Times New Roman" w:hAnsi="Times New Roman" w:cs="Times New Roman"/>
          <w:sz w:val="28"/>
          <w:szCs w:val="28"/>
        </w:rPr>
      </w:pPr>
      <w:r>
        <w:rPr>
          <w:rFonts w:cs="Times New Roman" w:ascii="Times New Roman" w:hAnsi="Times New Roman"/>
          <w:sz w:val="28"/>
          <w:szCs w:val="28"/>
        </w:rPr>
        <w:t xml:space="preserve">от </w:t>
      </w:r>
      <w:r>
        <w:rPr>
          <w:rFonts w:cs="Times New Roman" w:ascii="Times New Roman" w:hAnsi="Times New Roman"/>
          <w:sz w:val="28"/>
          <w:szCs w:val="28"/>
        </w:rPr>
        <w:t xml:space="preserve">27.08.2025 </w:t>
      </w:r>
      <w:r>
        <w:rPr>
          <w:rFonts w:cs="Times New Roman" w:ascii="Times New Roman" w:hAnsi="Times New Roman"/>
          <w:sz w:val="28"/>
          <w:szCs w:val="28"/>
        </w:rPr>
        <w:t xml:space="preserve">№ </w:t>
      </w:r>
      <w:r>
        <w:rPr>
          <w:rFonts w:cs="Times New Roman" w:ascii="Times New Roman" w:hAnsi="Times New Roman"/>
          <w:sz w:val="28"/>
          <w:szCs w:val="28"/>
        </w:rPr>
        <w:t>783</w:t>
      </w:r>
    </w:p>
    <w:p>
      <w:pPr>
        <w:pStyle w:val="Normal"/>
        <w:ind w:left="5670" w:hanging="0"/>
        <w:rPr>
          <w:rFonts w:ascii="Times New Roman" w:hAnsi="Times New Roman" w:cs="Times New Roman"/>
          <w:sz w:val="28"/>
          <w:szCs w:val="28"/>
        </w:rPr>
      </w:pPr>
      <w:r>
        <w:rPr/>
      </w:r>
    </w:p>
    <w:p>
      <w:pPr>
        <w:pStyle w:val="Normal"/>
        <w:spacing w:lineRule="exact" w:line="306"/>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sz w:val="28"/>
          <w:szCs w:val="28"/>
        </w:rPr>
      </w:pPr>
      <w:r>
        <w:rPr>
          <w:rFonts w:cs="Times New Roman" w:ascii="Times New Roman" w:hAnsi="Times New Roman"/>
          <w:b/>
          <w:sz w:val="28"/>
          <w:szCs w:val="28"/>
        </w:rPr>
        <w:t>ПРАВИЛА</w:t>
      </w:r>
    </w:p>
    <w:p>
      <w:pPr>
        <w:pStyle w:val="Normal"/>
        <w:jc w:val="center"/>
        <w:rPr>
          <w:rFonts w:ascii="Times New Roman" w:hAnsi="Times New Roman" w:cs="Times New Roman"/>
          <w:b/>
          <w:sz w:val="28"/>
          <w:szCs w:val="28"/>
        </w:rPr>
      </w:pPr>
      <w:r>
        <w:rPr>
          <w:rFonts w:cs="Times New Roman" w:ascii="Times New Roman" w:hAnsi="Times New Roman"/>
          <w:b/>
          <w:sz w:val="28"/>
          <w:szCs w:val="28"/>
        </w:rPr>
        <w:t xml:space="preserve">использования водных объектов для рекреационных целей </w:t>
      </w:r>
    </w:p>
    <w:p>
      <w:pPr>
        <w:pStyle w:val="ConsPlusNormal"/>
        <w:jc w:val="center"/>
        <w:rPr>
          <w:rFonts w:cs="Times New Roman"/>
          <w:b/>
          <w:color w:val="auto"/>
          <w:szCs w:val="28"/>
        </w:rPr>
      </w:pPr>
      <w:r>
        <w:rPr>
          <w:rFonts w:cs="Times New Roman"/>
          <w:b/>
          <w:color w:val="auto"/>
          <w:szCs w:val="28"/>
        </w:rPr>
        <w:t>на территории городского округа Фрязино Московской области</w:t>
      </w:r>
    </w:p>
    <w:p>
      <w:pPr>
        <w:pStyle w:val="ConsPlusNormal"/>
        <w:jc w:val="center"/>
        <w:rPr>
          <w:rFonts w:cs="Times New Roman"/>
          <w:b/>
          <w:color w:val="auto"/>
          <w:szCs w:val="28"/>
        </w:rPr>
      </w:pPr>
      <w:r>
        <w:rPr>
          <w:rFonts w:cs="Times New Roman"/>
          <w:b/>
          <w:color w:val="auto"/>
          <w:szCs w:val="28"/>
        </w:rPr>
      </w:r>
    </w:p>
    <w:p>
      <w:pPr>
        <w:pStyle w:val="ConsPlusNormal"/>
        <w:jc w:val="center"/>
        <w:rPr>
          <w:rFonts w:cs="Times New Roman"/>
          <w:b/>
          <w:color w:val="auto"/>
          <w:szCs w:val="28"/>
        </w:rPr>
      </w:pPr>
      <w:r>
        <w:rPr>
          <w:rFonts w:cs="Times New Roman"/>
          <w:b/>
          <w:color w:val="auto"/>
          <w:szCs w:val="28"/>
        </w:rPr>
        <w:t>1. Общие положения</w:t>
      </w:r>
    </w:p>
    <w:p>
      <w:pPr>
        <w:pStyle w:val="ConsPlusNormal"/>
        <w:ind w:firstLine="709"/>
        <w:jc w:val="both"/>
        <w:rPr>
          <w:rFonts w:cs="Times New Roman"/>
          <w:color w:val="auto"/>
          <w:szCs w:val="28"/>
        </w:rPr>
      </w:pPr>
      <w:r>
        <w:rPr>
          <w:rFonts w:cs="Times New Roman"/>
          <w:color w:val="auto"/>
          <w:szCs w:val="28"/>
        </w:rPr>
      </w:r>
    </w:p>
    <w:p>
      <w:pPr>
        <w:pStyle w:val="Normal"/>
        <w:suppressAutoHyphens w:val="false"/>
        <w:ind w:firstLine="709"/>
        <w:jc w:val="both"/>
        <w:rPr>
          <w:rFonts w:ascii="Times New Roman" w:hAnsi="Times New Roman" w:cs="Times New Roman"/>
          <w:sz w:val="28"/>
          <w:szCs w:val="28"/>
        </w:rPr>
      </w:pPr>
      <w:r>
        <w:rPr>
          <w:rFonts w:cs="Times New Roman" w:ascii="Times New Roman" w:hAnsi="Times New Roman"/>
          <w:sz w:val="28"/>
          <w:szCs w:val="28"/>
        </w:rPr>
        <w:t xml:space="preserve">1.1. Настоящие Правила </w:t>
      </w:r>
      <w:r>
        <w:rPr>
          <w:rFonts w:cs="Times New Roman" w:ascii="Times New Roman" w:hAnsi="Times New Roman"/>
          <w:bCs/>
          <w:sz w:val="28"/>
          <w:szCs w:val="28"/>
        </w:rPr>
        <w:t xml:space="preserve">использования водных объектов для рекреационных целей </w:t>
      </w:r>
      <w:r>
        <w:rPr>
          <w:rFonts w:cs="Times New Roman" w:ascii="Times New Roman" w:hAnsi="Times New Roman"/>
          <w:sz w:val="28"/>
          <w:szCs w:val="28"/>
        </w:rPr>
        <w:t>(</w:t>
      </w:r>
      <w:r>
        <w:rPr>
          <w:rFonts w:cs="Times New Roman" w:ascii="Times New Roman" w:hAnsi="Times New Roman"/>
          <w:kern w:val="0"/>
          <w:sz w:val="28"/>
          <w:szCs w:val="28"/>
          <w:lang w:bidi="ar-SA"/>
        </w:rPr>
        <w:t>туризма, физической культуры и спорта, организации отдыха и укрепления здоровья граждан, в том числе организации отдыха детей и их оздоровления</w:t>
      </w:r>
      <w:r>
        <w:rPr>
          <w:rFonts w:cs="Times New Roman" w:ascii="Times New Roman" w:hAnsi="Times New Roman"/>
          <w:sz w:val="28"/>
          <w:szCs w:val="28"/>
        </w:rPr>
        <w:t xml:space="preserve">) </w:t>
      </w:r>
      <w:r>
        <w:rPr>
          <w:rFonts w:cs="Times New Roman" w:ascii="Times New Roman" w:hAnsi="Times New Roman"/>
          <w:bCs/>
          <w:sz w:val="28"/>
          <w:szCs w:val="28"/>
        </w:rPr>
        <w:t>на территории городского округа Фрязино Московской области (далее - Правила) разработаны</w:t>
      </w:r>
      <w:r>
        <w:rPr>
          <w:rFonts w:cs="Times New Roman" w:ascii="Times New Roman" w:hAnsi="Times New Roman"/>
          <w:sz w:val="28"/>
          <w:szCs w:val="28"/>
        </w:rPr>
        <w:t xml:space="preserve"> в соответствии с </w:t>
      </w:r>
      <w:r>
        <w:rPr>
          <w:rFonts w:cs="Times New Roman" w:ascii="Times New Roman" w:hAnsi="Times New Roman"/>
          <w:kern w:val="0"/>
          <w:sz w:val="28"/>
          <w:szCs w:val="28"/>
          <w:lang w:bidi="ar-SA"/>
        </w:rPr>
        <w:t xml:space="preserve">Конституцией Российской Федерации, </w:t>
      </w:r>
      <w:r>
        <w:rPr>
          <w:rFonts w:cs="Times New Roman" w:ascii="Times New Roman" w:hAnsi="Times New Roman"/>
          <w:sz w:val="28"/>
          <w:szCs w:val="28"/>
        </w:rPr>
        <w:t xml:space="preserve">Водным </w:t>
      </w:r>
      <w:hyperlink r:id="rId3">
        <w:r>
          <w:rPr>
            <w:rFonts w:cs="Times New Roman" w:ascii="Times New Roman" w:hAnsi="Times New Roman"/>
            <w:sz w:val="28"/>
            <w:szCs w:val="28"/>
          </w:rPr>
          <w:t>кодексом</w:t>
        </w:r>
      </w:hyperlink>
      <w:r>
        <w:rPr>
          <w:rFonts w:cs="Times New Roman" w:ascii="Times New Roman" w:hAnsi="Times New Roman"/>
          <w:sz w:val="28"/>
          <w:szCs w:val="28"/>
        </w:rPr>
        <w:t xml:space="preserve"> Российской Федерации, Федеральным законом от 06.10.2003 № 131-ФЗ «Об общих принципах организации местного самоуправления в Российской Федерации», иными федеральными законами, Законом Московской области от 11.01.2007 № 5/2007-ОЗ «О регулировании водных отношений на территории Московской области», постановлением Правительства Московской области от 26.03.2025 № 295-ПП «О Методических рекомендациях по утверждению органами местного самоуправления муниципальных образований в Московской области Правил использования водных объектов для рекреационных целей и Порядке согласования Правил использования водных объектов для рекреационных целей, утверждаемых органами местного самоуправления муниципальных образований в Московской области», законами и иными нормативными правовыми актами Московской области, Уставом и муниципальными нормативными правовыми актами </w:t>
      </w:r>
      <w:r>
        <w:rPr>
          <w:rFonts w:cs="Times New Roman" w:ascii="Times New Roman" w:hAnsi="Times New Roman"/>
          <w:bCs/>
          <w:sz w:val="28"/>
          <w:szCs w:val="28"/>
        </w:rPr>
        <w:t>городского округа Фрязино Московской области</w:t>
      </w:r>
      <w:r>
        <w:rPr>
          <w:rFonts w:cs="Times New Roman" w:ascii="Times New Roman" w:hAnsi="Times New Roman"/>
          <w:sz w:val="28"/>
          <w:szCs w:val="28"/>
        </w:rPr>
        <w:t>.</w:t>
      </w:r>
    </w:p>
    <w:p>
      <w:pPr>
        <w:pStyle w:val="Normal"/>
        <w:suppressAutoHyphens w:val="false"/>
        <w:ind w:firstLine="709"/>
        <w:jc w:val="both"/>
        <w:rPr>
          <w:rFonts w:ascii="Times New Roman" w:hAnsi="Times New Roman" w:cs="Times New Roman"/>
          <w:sz w:val="28"/>
          <w:szCs w:val="28"/>
          <w:lang w:eastAsia="ru-RU"/>
        </w:rPr>
      </w:pPr>
      <w:r>
        <w:rPr>
          <w:rFonts w:cs="Times New Roman" w:ascii="Times New Roman" w:hAnsi="Times New Roman"/>
          <w:sz w:val="28"/>
          <w:szCs w:val="28"/>
        </w:rPr>
        <w:t xml:space="preserve">1.2. </w:t>
      </w:r>
      <w:r>
        <w:rPr>
          <w:rFonts w:cs="Times New Roman" w:ascii="Times New Roman" w:hAnsi="Times New Roman"/>
          <w:sz w:val="28"/>
          <w:szCs w:val="28"/>
          <w:lang w:eastAsia="ru-RU"/>
        </w:rPr>
        <w:t xml:space="preserve">Настоящие Правила устанавливают порядок использования для </w:t>
      </w:r>
      <w:r>
        <w:rPr>
          <w:rFonts w:cs="Times New Roman" w:ascii="Times New Roman" w:hAnsi="Times New Roman"/>
          <w:bCs/>
          <w:sz w:val="28"/>
          <w:szCs w:val="28"/>
        </w:rPr>
        <w:t xml:space="preserve">рекреационных целей </w:t>
      </w:r>
      <w:r>
        <w:rPr>
          <w:rFonts w:cs="Times New Roman" w:ascii="Times New Roman" w:hAnsi="Times New Roman"/>
          <w:sz w:val="28"/>
          <w:szCs w:val="28"/>
          <w:lang w:eastAsia="ru-RU"/>
        </w:rPr>
        <w:t xml:space="preserve">поверхностных водных объектов, расположенных на территории городского округа Фрязино Московской области, и обязательны для физических лиц, индивидуальных предпринимателей и юридических лиц всех организационно-правовых форм, </w:t>
      </w:r>
      <w:r>
        <w:rPr>
          <w:rFonts w:cs="Times New Roman" w:ascii="Times New Roman" w:hAnsi="Times New Roman"/>
          <w:sz w:val="28"/>
          <w:szCs w:val="28"/>
          <w:lang w:eastAsia="ru-RU" w:bidi="ru-RU"/>
        </w:rPr>
        <w:t>осуществляющих свою деятельность на территории городского округа Фрязино Московской области</w:t>
      </w:r>
      <w:r>
        <w:rPr>
          <w:rFonts w:cs="Times New Roman" w:ascii="Times New Roman" w:hAnsi="Times New Roman"/>
          <w:sz w:val="28"/>
          <w:szCs w:val="28"/>
          <w:lang w:eastAsia="ru-RU"/>
        </w:rPr>
        <w:t>.</w:t>
      </w:r>
    </w:p>
    <w:p>
      <w:pPr>
        <w:pStyle w:val="Normal"/>
        <w:suppressAutoHyphens w:val="false"/>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1.3. Основным принципом, определяющим содержание требований настоящих Правил, является обязательность соблюдения водного законодательства, экологических и санитарно-эпидемиологических норм и правил. Использование водных объектов для </w:t>
      </w:r>
      <w:r>
        <w:rPr>
          <w:rFonts w:cs="Times New Roman" w:ascii="Times New Roman" w:hAnsi="Times New Roman"/>
          <w:bCs/>
          <w:sz w:val="28"/>
          <w:szCs w:val="28"/>
        </w:rPr>
        <w:t xml:space="preserve">рекреационных целей </w:t>
      </w:r>
      <w:r>
        <w:rPr>
          <w:rFonts w:cs="Times New Roman" w:ascii="Times New Roman" w:hAnsi="Times New Roman"/>
          <w:sz w:val="28"/>
          <w:szCs w:val="28"/>
          <w:lang w:eastAsia="ru-RU"/>
        </w:rPr>
        <w:t>должно основываться на приоритете охраны водных объектов перед их использованием. Использование водного объекта не должно оказывать негативное воздействие на окружающую среду.</w:t>
      </w:r>
    </w:p>
    <w:p>
      <w:pPr>
        <w:pStyle w:val="Normal"/>
        <w:suppressAutoHyphens w:val="false"/>
        <w:ind w:firstLine="709"/>
        <w:jc w:val="both"/>
        <w:rPr>
          <w:rFonts w:ascii="Times New Roman" w:hAnsi="Times New Roman" w:cs="Times New Roman"/>
          <w:sz w:val="28"/>
          <w:szCs w:val="28"/>
          <w:lang w:eastAsia="ru-RU"/>
        </w:rPr>
      </w:pPr>
      <w:r>
        <w:rPr/>
      </w:r>
    </w:p>
    <w:p>
      <w:pPr>
        <w:pStyle w:val="Normal"/>
        <w:suppressAutoHyphens w:val="false"/>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uppressAutoHyphens w:val="false"/>
        <w:ind w:firstLine="709"/>
        <w:jc w:val="both"/>
        <w:rPr>
          <w:rFonts w:ascii="Times New Roman" w:hAnsi="Times New Roman" w:cs="Times New Roman"/>
          <w:sz w:val="28"/>
          <w:szCs w:val="28"/>
        </w:rPr>
      </w:pPr>
      <w:r>
        <w:rPr>
          <w:rFonts w:cs="Times New Roman" w:ascii="Times New Roman" w:hAnsi="Times New Roman"/>
          <w:sz w:val="28"/>
          <w:szCs w:val="28"/>
        </w:rPr>
      </w:r>
    </w:p>
    <w:p>
      <w:pPr>
        <w:pStyle w:val="ConsPlusNormal"/>
        <w:jc w:val="center"/>
        <w:rPr>
          <w:rFonts w:cs="Times New Roman"/>
          <w:b/>
          <w:color w:val="auto"/>
          <w:szCs w:val="28"/>
        </w:rPr>
      </w:pPr>
      <w:r>
        <w:rPr>
          <w:rFonts w:cs="Times New Roman"/>
          <w:b/>
          <w:color w:val="auto"/>
          <w:szCs w:val="28"/>
        </w:rPr>
        <w:t>2. Требования к определению водных объектов или их частей,</w:t>
      </w:r>
    </w:p>
    <w:p>
      <w:pPr>
        <w:pStyle w:val="ConsPlusNormal"/>
        <w:jc w:val="center"/>
        <w:rPr>
          <w:rFonts w:cs="Times New Roman"/>
          <w:b/>
          <w:color w:val="auto"/>
          <w:szCs w:val="28"/>
        </w:rPr>
      </w:pPr>
      <w:r>
        <w:rPr>
          <w:rFonts w:cs="Times New Roman"/>
          <w:b/>
          <w:color w:val="auto"/>
          <w:szCs w:val="28"/>
        </w:rPr>
        <w:t>предназначенных для использования в рекреационных целях</w:t>
      </w:r>
    </w:p>
    <w:p>
      <w:pPr>
        <w:pStyle w:val="ConsPlusNormal"/>
        <w:ind w:firstLine="709"/>
        <w:jc w:val="both"/>
        <w:rPr>
          <w:rFonts w:cs="Times New Roman"/>
          <w:color w:val="auto"/>
          <w:szCs w:val="28"/>
        </w:rPr>
      </w:pPr>
      <w:r>
        <w:rPr>
          <w:rFonts w:cs="Times New Roman"/>
          <w:color w:val="auto"/>
          <w:szCs w:val="28"/>
        </w:rPr>
      </w:r>
    </w:p>
    <w:p>
      <w:pPr>
        <w:pStyle w:val="NoSpacing"/>
        <w:ind w:firstLine="709"/>
        <w:jc w:val="both"/>
        <w:rPr>
          <w:sz w:val="28"/>
          <w:szCs w:val="28"/>
        </w:rPr>
      </w:pPr>
      <w:r>
        <w:rPr>
          <w:sz w:val="28"/>
          <w:szCs w:val="28"/>
        </w:rPr>
        <w:t xml:space="preserve">2.1. Водные объекты </w:t>
      </w:r>
      <w:r>
        <w:rPr>
          <w:color w:val="auto"/>
          <w:sz w:val="28"/>
          <w:szCs w:val="28"/>
        </w:rPr>
        <w:t>или их части</w:t>
      </w:r>
      <w:r>
        <w:rPr>
          <w:sz w:val="28"/>
          <w:szCs w:val="28"/>
        </w:rPr>
        <w:t>, предполагаемые к использованию для рекреационных целей, не должны являться источниками биологических, химических и физических факторов вредного воздействия на человека.</w:t>
      </w:r>
    </w:p>
    <w:p>
      <w:pPr>
        <w:pStyle w:val="NoSpacing"/>
        <w:ind w:firstLine="709"/>
        <w:jc w:val="both"/>
        <w:rPr>
          <w:color w:val="auto"/>
          <w:szCs w:val="28"/>
        </w:rPr>
      </w:pPr>
      <w:r>
        <w:rPr>
          <w:sz w:val="28"/>
          <w:szCs w:val="28"/>
        </w:rPr>
        <w:t>Использование водного объекта в рекреационных целях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w:t>
      </w:r>
    </w:p>
    <w:p>
      <w:pPr>
        <w:pStyle w:val="NoSpacing"/>
        <w:ind w:firstLine="709"/>
        <w:jc w:val="both"/>
        <w:rPr>
          <w:sz w:val="28"/>
          <w:szCs w:val="28"/>
        </w:rPr>
      </w:pPr>
      <w:r>
        <w:rPr>
          <w:sz w:val="28"/>
          <w:szCs w:val="28"/>
        </w:rPr>
        <w:t>2.2. Для использования в рекреационных целях водные объекты или их части определяются с учетом:</w:t>
      </w:r>
    </w:p>
    <w:p>
      <w:pPr>
        <w:pStyle w:val="NoSpacing"/>
        <w:ind w:firstLine="709"/>
        <w:jc w:val="both"/>
        <w:rPr>
          <w:sz w:val="28"/>
          <w:szCs w:val="28"/>
        </w:rPr>
      </w:pPr>
      <w:r>
        <w:rPr>
          <w:sz w:val="28"/>
          <w:szCs w:val="28"/>
        </w:rPr>
        <w:t>возможности обеспечения свободного доступа граждан к водным объектам общего пользования и их береговым полосам;</w:t>
      </w:r>
    </w:p>
    <w:p>
      <w:pPr>
        <w:pStyle w:val="NoSpacing"/>
        <w:ind w:firstLine="709"/>
        <w:jc w:val="both"/>
        <w:rPr>
          <w:sz w:val="28"/>
          <w:szCs w:val="28"/>
        </w:rPr>
      </w:pPr>
      <w:r>
        <w:rPr>
          <w:sz w:val="28"/>
          <w:szCs w:val="28"/>
        </w:rPr>
        <w:t>соблюдения требований водного, градостроительного, земельного, лесного законодательства, а также законодательства об особо охраняемых природных территориях, законодательства в областях охраны окружающей среды,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обеспечения санитарно-эпидемиологического благополучия населения, обеспечения пожарной безопасности и безопасности людей на водных объектах;</w:t>
      </w:r>
    </w:p>
    <w:p>
      <w:pPr>
        <w:pStyle w:val="NoSpacing"/>
        <w:ind w:firstLine="709"/>
        <w:jc w:val="both"/>
        <w:rPr>
          <w:sz w:val="28"/>
          <w:szCs w:val="28"/>
        </w:rPr>
      </w:pPr>
      <w:r>
        <w:rPr>
          <w:sz w:val="28"/>
          <w:szCs w:val="28"/>
        </w:rPr>
        <w:t>необходимости обеспечения расстояния не менее 500 м выше по течению от мест выпуска сточных вод, не ближе 250 м выше и 1000 м ниже объектов технологических комплексов (</w:t>
      </w:r>
      <w:r>
        <w:rPr>
          <w:color w:val="auto"/>
          <w:sz w:val="28"/>
          <w:szCs w:val="28"/>
        </w:rPr>
        <w:t>портовых гидротехнических сооружений, пристаней, причалов, нефтеналивных приспособлений)</w:t>
      </w:r>
      <w:r>
        <w:rPr>
          <w:sz w:val="28"/>
          <w:szCs w:val="28"/>
        </w:rPr>
        <w:t>;</w:t>
      </w:r>
    </w:p>
    <w:p>
      <w:pPr>
        <w:pStyle w:val="NoSpacing"/>
        <w:ind w:firstLine="709"/>
        <w:jc w:val="both"/>
        <w:rPr>
          <w:sz w:val="28"/>
          <w:szCs w:val="28"/>
        </w:rPr>
      </w:pPr>
      <w:r>
        <w:rPr>
          <w:sz w:val="28"/>
          <w:szCs w:val="28"/>
        </w:rPr>
        <w:t>их фактического состояния и использования (включая места купания, стирки белья и купание животных, рельеф, источники загрязнения вод, заиленность, наличие водных растений, коряг, камней, стекла, загнивание и цветение воды, захламленность, зарастание акватории, подводная обстановка, выход грунтовых вод, водовороты, воронки и течения);</w:t>
      </w:r>
    </w:p>
    <w:p>
      <w:pPr>
        <w:pStyle w:val="NoSpacing"/>
        <w:ind w:firstLine="709"/>
        <w:jc w:val="both"/>
        <w:rPr>
          <w:sz w:val="28"/>
          <w:szCs w:val="28"/>
        </w:rPr>
      </w:pPr>
      <w:r>
        <w:rPr>
          <w:sz w:val="28"/>
          <w:szCs w:val="28"/>
        </w:rPr>
        <w:t>документов территориального планирования, документации по планировке территории и «</w:t>
      </w:r>
      <w:r>
        <w:rPr>
          <w:color w:val="000000"/>
          <w:sz w:val="28"/>
          <w:szCs w:val="28"/>
        </w:rPr>
        <w:t>Правил ис</w:t>
      </w:r>
      <w:r>
        <w:rPr>
          <w:sz w:val="28"/>
          <w:szCs w:val="28"/>
        </w:rPr>
        <w:t xml:space="preserve">пользования водных объектов общего пользования, расположенных на территории городского округа Фрязино </w:t>
      </w:r>
      <w:r>
        <w:rPr>
          <w:color w:val="000000"/>
          <w:sz w:val="28"/>
          <w:szCs w:val="28"/>
        </w:rPr>
        <w:t xml:space="preserve">Московской области, для личных и бытовых нужд», утвержденных постановлением Администрации городского округа Фрязино от 16.09.2024 </w:t>
        <w:br/>
        <w:t>№ 914 (далее - Правила ис</w:t>
      </w:r>
      <w:r>
        <w:rPr>
          <w:sz w:val="28"/>
          <w:szCs w:val="28"/>
        </w:rPr>
        <w:t xml:space="preserve">пользования водных объектов общего пользования, расположенных на территории городского округа Фрязино </w:t>
      </w:r>
      <w:r>
        <w:rPr>
          <w:color w:val="000000"/>
          <w:sz w:val="28"/>
          <w:szCs w:val="28"/>
        </w:rPr>
        <w:t>Московской области, для личных и бытовых нужд)</w:t>
      </w:r>
      <w:r>
        <w:rPr>
          <w:sz w:val="28"/>
          <w:szCs w:val="28"/>
        </w:rPr>
        <w:t>.</w:t>
      </w:r>
    </w:p>
    <w:p>
      <w:pPr>
        <w:pStyle w:val="ConsPlusNormal"/>
        <w:ind w:firstLine="709"/>
        <w:jc w:val="both"/>
        <w:rPr>
          <w:rFonts w:cs="Times New Roman"/>
          <w:color w:val="auto"/>
          <w:szCs w:val="28"/>
          <w:highlight w:val="red"/>
        </w:rPr>
      </w:pPr>
      <w:r>
        <w:rPr>
          <w:rFonts w:cs="Times New Roman"/>
          <w:color w:val="auto"/>
          <w:szCs w:val="28"/>
          <w:highlight w:val="red"/>
        </w:rPr>
      </w:r>
    </w:p>
    <w:p>
      <w:pPr>
        <w:pStyle w:val="ConsPlusNormal"/>
        <w:jc w:val="center"/>
        <w:rPr>
          <w:rFonts w:cs="Times New Roman"/>
          <w:b/>
          <w:color w:val="auto"/>
          <w:szCs w:val="28"/>
        </w:rPr>
      </w:pPr>
      <w:r>
        <w:rPr>
          <w:rFonts w:cs="Times New Roman"/>
          <w:b/>
          <w:color w:val="auto"/>
          <w:szCs w:val="28"/>
        </w:rPr>
        <w:t>3. Требования к определению зон отдыха и других территорий,</w:t>
      </w:r>
    </w:p>
    <w:p>
      <w:pPr>
        <w:pStyle w:val="ConsPlusNormal"/>
        <w:jc w:val="center"/>
        <w:rPr>
          <w:rFonts w:cs="Times New Roman"/>
          <w:b/>
          <w:color w:val="auto"/>
          <w:szCs w:val="28"/>
        </w:rPr>
      </w:pPr>
      <w:r>
        <w:rPr>
          <w:rFonts w:cs="Times New Roman"/>
          <w:b/>
          <w:color w:val="auto"/>
          <w:szCs w:val="28"/>
        </w:rPr>
        <w:t>включая пляжи, связанных с использованием водных объектов</w:t>
      </w:r>
    </w:p>
    <w:p>
      <w:pPr>
        <w:pStyle w:val="ConsPlusNormal"/>
        <w:jc w:val="center"/>
        <w:rPr>
          <w:rFonts w:cs="Times New Roman"/>
          <w:b/>
          <w:color w:val="auto"/>
          <w:szCs w:val="28"/>
        </w:rPr>
      </w:pPr>
      <w:r>
        <w:rPr>
          <w:rFonts w:cs="Times New Roman"/>
          <w:b/>
          <w:color w:val="auto"/>
          <w:szCs w:val="28"/>
        </w:rPr>
        <w:t>или их частей для рекреационных целей</w:t>
      </w:r>
    </w:p>
    <w:p>
      <w:pPr>
        <w:pStyle w:val="ConsPlusNormal"/>
        <w:ind w:firstLine="709"/>
        <w:jc w:val="both"/>
        <w:rPr>
          <w:rFonts w:cs="Times New Roman"/>
          <w:color w:val="auto"/>
          <w:szCs w:val="28"/>
        </w:rPr>
      </w:pPr>
      <w:r>
        <w:rPr>
          <w:rFonts w:cs="Times New Roman"/>
          <w:color w:val="auto"/>
          <w:szCs w:val="28"/>
        </w:rPr>
      </w:r>
    </w:p>
    <w:p>
      <w:pPr>
        <w:pStyle w:val="ConsPlusNormal"/>
        <w:ind w:firstLine="709"/>
        <w:jc w:val="both"/>
        <w:rPr>
          <w:rFonts w:cs="Times New Roman"/>
          <w:color w:val="auto"/>
          <w:szCs w:val="28"/>
        </w:rPr>
      </w:pPr>
      <w:r>
        <w:rPr>
          <w:rFonts w:cs="Times New Roman"/>
          <w:color w:val="auto"/>
          <w:szCs w:val="28"/>
        </w:rPr>
        <w:t xml:space="preserve">3.1. Перечень зон отдыха и других территорий, включая пляжи, связанных с использованием водных объектов или их частей, </w:t>
      </w:r>
      <w:r>
        <w:rPr>
          <w:szCs w:val="28"/>
        </w:rPr>
        <w:t xml:space="preserve">соответствующих требованиям, указанным в </w:t>
      </w:r>
      <w:r>
        <w:rPr>
          <w:color w:val="auto"/>
          <w:szCs w:val="28"/>
        </w:rPr>
        <w:t>разделе 2</w:t>
      </w:r>
      <w:r>
        <w:rPr>
          <w:szCs w:val="28"/>
        </w:rPr>
        <w:t xml:space="preserve"> настоящих Правил,</w:t>
      </w:r>
      <w:r>
        <w:rPr>
          <w:rFonts w:cs="Times New Roman"/>
          <w:color w:val="auto"/>
          <w:szCs w:val="28"/>
        </w:rPr>
        <w:t xml:space="preserve"> для рекреационных целей, утверждается постановлением Администрации городского округа Фрязино (далее - Администрация).</w:t>
      </w:r>
    </w:p>
    <w:p>
      <w:pPr>
        <w:pStyle w:val="ConsPlusNormal"/>
        <w:ind w:firstLine="709"/>
        <w:jc w:val="both"/>
        <w:rPr>
          <w:rFonts w:cs="Times New Roman"/>
          <w:color w:val="auto"/>
          <w:szCs w:val="28"/>
        </w:rPr>
      </w:pPr>
      <w:r>
        <w:rPr>
          <w:rFonts w:cs="Times New Roman"/>
          <w:color w:val="auto"/>
          <w:szCs w:val="28"/>
        </w:rPr>
        <w:t xml:space="preserve">3.2. Для включения в перечень зон отдыха и других территорий, включая пляжи, связанных с использованием водных объектов или их частей для рекреационных целей, водопользователи направляют в Администрацию соответствующие заявки с приложением документов, подтверждающих соответствие водных объектов или их частей требованиям </w:t>
      </w:r>
      <w:hyperlink r:id="rId4">
        <w:r>
          <w:rPr>
            <w:rFonts w:cs="Times New Roman"/>
            <w:color w:val="auto"/>
            <w:szCs w:val="28"/>
          </w:rPr>
          <w:t xml:space="preserve">раздела </w:t>
        </w:r>
      </w:hyperlink>
      <w:r>
        <w:rPr>
          <w:rFonts w:cs="Times New Roman"/>
          <w:color w:val="auto"/>
          <w:szCs w:val="28"/>
        </w:rPr>
        <w:t>2 настоящих Правил, зон отдыха и других территорий, включая пляжи – требованиям пункта 3.4 раздела 3 настоящих Правил.</w:t>
      </w:r>
    </w:p>
    <w:p>
      <w:pPr>
        <w:pStyle w:val="ConsPlusNormal"/>
        <w:ind w:firstLine="709"/>
        <w:jc w:val="both"/>
        <w:rPr>
          <w:szCs w:val="28"/>
        </w:rPr>
      </w:pPr>
      <w:r>
        <w:rPr>
          <w:szCs w:val="28"/>
        </w:rPr>
        <w:t>3.3. Определяются следующие зоны отдыха и другие территории, включая пляжи, связанные с использованием водных объектов или их частей, для рекреационных целей:</w:t>
      </w:r>
    </w:p>
    <w:p>
      <w:pPr>
        <w:pStyle w:val="NoSpacing"/>
        <w:ind w:firstLine="709"/>
        <w:jc w:val="both"/>
        <w:rPr>
          <w:sz w:val="28"/>
          <w:szCs w:val="28"/>
        </w:rPr>
      </w:pPr>
      <w:r>
        <w:rPr>
          <w:sz w:val="28"/>
          <w:szCs w:val="28"/>
        </w:rPr>
        <w:t>3.3.1. По виду:</w:t>
      </w:r>
    </w:p>
    <w:p>
      <w:pPr>
        <w:pStyle w:val="NoSpacing"/>
        <w:ind w:firstLine="709"/>
        <w:jc w:val="both"/>
        <w:rPr>
          <w:sz w:val="28"/>
          <w:szCs w:val="28"/>
        </w:rPr>
      </w:pPr>
      <w:bookmarkStart w:id="0" w:name="Par2"/>
      <w:bookmarkEnd w:id="0"/>
      <w:r>
        <w:rPr>
          <w:sz w:val="28"/>
          <w:szCs w:val="28"/>
        </w:rPr>
        <w:t>зона (место) отдыха с пляжем либо местом выхода на лед или без них, на которых предоставляются услуги организациями отдыха детей и их оздоровления, туроператорами или турагентами, осуществляющими свою деятельность в соответствии с федеральными законами, физкультурно-спортивными организациями, организован отдых ветеранов, граждан пожилого возраста, инвалидов в зданиях, строениях, сооружениях общественного назначения;</w:t>
      </w:r>
    </w:p>
    <w:p>
      <w:pPr>
        <w:pStyle w:val="NoSpacing"/>
        <w:ind w:firstLine="709"/>
        <w:jc w:val="both"/>
        <w:rPr>
          <w:sz w:val="28"/>
          <w:szCs w:val="28"/>
        </w:rPr>
      </w:pPr>
      <w:bookmarkStart w:id="1" w:name="Par3"/>
      <w:bookmarkEnd w:id="1"/>
      <w:r>
        <w:rPr>
          <w:sz w:val="28"/>
          <w:szCs w:val="28"/>
        </w:rPr>
        <w:t>набережная (прогулочная набережная либо зона отдыха, либо пляж) или связанные с использованием водных объектов или их частей площади, велосипедные, велопешеходные и беговые дорожки (тропы, аллеи), лыжные и роллерные трассы, пешеходные тротуары, пешеходные (велопешеходные) аллеи, дорожки и тропы, настилы, парковые дороги, проезды, площадки общественного назначения, являющиеся общественными территориями или их частями, с местами выхода на лед или без них;</w:t>
      </w:r>
    </w:p>
    <w:p>
      <w:pPr>
        <w:pStyle w:val="NoSpacing"/>
        <w:ind w:firstLine="709"/>
        <w:jc w:val="both"/>
        <w:rPr>
          <w:sz w:val="28"/>
          <w:szCs w:val="28"/>
        </w:rPr>
      </w:pPr>
      <w:r>
        <w:rPr>
          <w:sz w:val="28"/>
          <w:szCs w:val="28"/>
        </w:rPr>
        <w:t xml:space="preserve">пляжи (за исключением указанных в </w:t>
      </w:r>
      <w:r>
        <w:rPr>
          <w:color w:val="auto"/>
          <w:sz w:val="28"/>
          <w:szCs w:val="28"/>
        </w:rPr>
        <w:t>абзацах втором и третьем</w:t>
      </w:r>
      <w:r>
        <w:rPr>
          <w:sz w:val="28"/>
          <w:szCs w:val="28"/>
        </w:rPr>
        <w:t xml:space="preserve"> настоящего подпункта), на которых предоставляются услуги владельцами пляжей;</w:t>
      </w:r>
    </w:p>
    <w:p>
      <w:pPr>
        <w:pStyle w:val="NoSpacing"/>
        <w:ind w:firstLine="709"/>
        <w:jc w:val="both"/>
        <w:rPr>
          <w:sz w:val="28"/>
          <w:szCs w:val="28"/>
        </w:rPr>
      </w:pPr>
      <w:r>
        <w:rPr>
          <w:sz w:val="28"/>
          <w:szCs w:val="28"/>
        </w:rPr>
        <w:t>3.3.2. По местоположению:</w:t>
      </w:r>
    </w:p>
    <w:p>
      <w:pPr>
        <w:pStyle w:val="NoSpacing"/>
        <w:ind w:firstLine="709"/>
        <w:jc w:val="both"/>
        <w:rPr>
          <w:sz w:val="28"/>
          <w:szCs w:val="28"/>
        </w:rPr>
      </w:pPr>
      <w:r>
        <w:rPr>
          <w:sz w:val="28"/>
          <w:szCs w:val="28"/>
        </w:rPr>
        <w:t>на земельных участках из состава земель населенных пунктов, отнесенных в соответствии с градостроительным регламентом к общественно-деловым либо рекреационным зонам, на которых предоставляются услуги организациями отдыха детей и их оздоровления, туроператорами или турагентами, осуществляющими свою деятельность в соответствии с федеральными законами, физкультурно-спортивными организациями, организован отдых ветеранов, граждан пожилого возраста, инвалидов в зданиях, строениях, сооружениях общественного назначения;</w:t>
      </w:r>
    </w:p>
    <w:p>
      <w:pPr>
        <w:pStyle w:val="NoSpacing"/>
        <w:ind w:firstLine="709"/>
        <w:jc w:val="both"/>
        <w:rPr>
          <w:sz w:val="28"/>
          <w:szCs w:val="28"/>
        </w:rPr>
      </w:pPr>
      <w:r>
        <w:rPr>
          <w:sz w:val="28"/>
          <w:szCs w:val="28"/>
        </w:rPr>
        <w:t>на земельных участках из состава земель рекреационного назначения, на которых располагаются объекты, предназначенные для осуществления рекреационной деятельности;</w:t>
      </w:r>
    </w:p>
    <w:p>
      <w:pPr>
        <w:pStyle w:val="NoSpacing"/>
        <w:ind w:firstLine="709"/>
        <w:jc w:val="both"/>
        <w:rPr>
          <w:sz w:val="28"/>
          <w:szCs w:val="28"/>
        </w:rPr>
      </w:pPr>
      <w:r>
        <w:rPr>
          <w:sz w:val="28"/>
          <w:szCs w:val="28"/>
        </w:rPr>
        <w:t>на общественных территориях, земельных участках, находящихся в государственной или муниципальной собственности и расположенных в границах береговой полосы водного объекта общего пользования;</w:t>
      </w:r>
    </w:p>
    <w:p>
      <w:pPr>
        <w:pStyle w:val="NoSpacing"/>
        <w:ind w:firstLine="709"/>
        <w:jc w:val="both"/>
        <w:rPr>
          <w:sz w:val="28"/>
          <w:szCs w:val="28"/>
        </w:rPr>
      </w:pPr>
      <w:r>
        <w:rPr>
          <w:sz w:val="28"/>
          <w:szCs w:val="28"/>
        </w:rPr>
        <w:t>3.3.3. По функциональному назначению:</w:t>
      </w:r>
    </w:p>
    <w:p>
      <w:pPr>
        <w:pStyle w:val="NoSpacing"/>
        <w:ind w:firstLine="709"/>
        <w:jc w:val="both"/>
        <w:rPr>
          <w:sz w:val="28"/>
          <w:szCs w:val="28"/>
        </w:rPr>
      </w:pPr>
      <w:r>
        <w:rPr>
          <w:sz w:val="28"/>
          <w:szCs w:val="28"/>
        </w:rPr>
        <w:t>с купанием;</w:t>
      </w:r>
    </w:p>
    <w:p>
      <w:pPr>
        <w:pStyle w:val="NoSpacing"/>
        <w:ind w:firstLine="709"/>
        <w:jc w:val="both"/>
        <w:rPr>
          <w:sz w:val="28"/>
          <w:szCs w:val="28"/>
        </w:rPr>
      </w:pPr>
      <w:r>
        <w:rPr>
          <w:sz w:val="28"/>
          <w:szCs w:val="28"/>
        </w:rPr>
        <w:t>без купания;</w:t>
      </w:r>
    </w:p>
    <w:p>
      <w:pPr>
        <w:pStyle w:val="NoSpacing"/>
        <w:ind w:firstLine="709"/>
        <w:jc w:val="both"/>
        <w:rPr>
          <w:sz w:val="28"/>
          <w:szCs w:val="28"/>
        </w:rPr>
      </w:pPr>
      <w:r>
        <w:rPr>
          <w:sz w:val="28"/>
          <w:szCs w:val="28"/>
        </w:rPr>
        <w:t>для захода маневрирования, швартовки маломерных судов, аэроботов (аэролодок), гидроциклов, гидровелосипедов, прогулочных шлюпок, катамаранов, гребных лодок, каноэ, сапбордов и других подобных технических средств для отдыха, занятий физкультурой и водными видами спорта;</w:t>
      </w:r>
    </w:p>
    <w:p>
      <w:pPr>
        <w:pStyle w:val="NoSpacing"/>
        <w:ind w:firstLine="709"/>
        <w:jc w:val="both"/>
        <w:rPr>
          <w:sz w:val="28"/>
          <w:szCs w:val="28"/>
        </w:rPr>
      </w:pPr>
      <w:r>
        <w:rPr>
          <w:sz w:val="28"/>
          <w:szCs w:val="28"/>
        </w:rPr>
        <w:t>для водных немеханизированных аттракционов;</w:t>
      </w:r>
    </w:p>
    <w:p>
      <w:pPr>
        <w:pStyle w:val="NoSpacing"/>
        <w:ind w:firstLine="709"/>
        <w:jc w:val="both"/>
        <w:rPr>
          <w:sz w:val="28"/>
          <w:szCs w:val="28"/>
        </w:rPr>
      </w:pPr>
      <w:r>
        <w:rPr>
          <w:sz w:val="28"/>
          <w:szCs w:val="28"/>
        </w:rPr>
        <w:t>с выходом на лед.</w:t>
      </w:r>
    </w:p>
    <w:p>
      <w:pPr>
        <w:pStyle w:val="NoSpacing"/>
        <w:ind w:firstLine="709"/>
        <w:jc w:val="both"/>
        <w:rPr>
          <w:sz w:val="28"/>
          <w:szCs w:val="28"/>
        </w:rPr>
      </w:pPr>
      <w:r>
        <w:rPr>
          <w:sz w:val="28"/>
          <w:szCs w:val="28"/>
        </w:rPr>
        <w:t>3.4. Зоны отдыха и другие территории, включая пляжи, связанные с использованием водных объектов или их частей для рекреационных целей, должны соответствовать следующим требованиям:</w:t>
      </w:r>
    </w:p>
    <w:p>
      <w:pPr>
        <w:pStyle w:val="NoSpacing"/>
        <w:ind w:firstLine="709"/>
        <w:jc w:val="both"/>
        <w:rPr>
          <w:sz w:val="28"/>
          <w:szCs w:val="28"/>
        </w:rPr>
      </w:pPr>
      <w:r>
        <w:rPr>
          <w:sz w:val="28"/>
          <w:szCs w:val="28"/>
        </w:rPr>
        <w:t>3.4.1. Располагаться:</w:t>
      </w:r>
    </w:p>
    <w:p>
      <w:pPr>
        <w:pStyle w:val="NoSpacing"/>
        <w:ind w:firstLine="709"/>
        <w:jc w:val="both"/>
        <w:rPr>
          <w:sz w:val="28"/>
          <w:szCs w:val="28"/>
        </w:rPr>
      </w:pPr>
      <w:r>
        <w:rPr>
          <w:sz w:val="28"/>
          <w:szCs w:val="28"/>
        </w:rPr>
        <w:t>на земельных участках из состава земель населенных пунктов, отнесенных в соответствии с градостроительным регламентом к общественно-деловым либо рекреационным зонам, на которых предоставляются услуги организациями отдыха детей и их оздоровления, туроператорами или турагентами, осуществляющими свою деятельность в соответствии с федеральными законами, физкультурно-спортивными организациями организован отдых ветеранов, граждан пожилого возраста, инвалидов в зданиях, строениях, сооружениях общественного назначения;</w:t>
      </w:r>
    </w:p>
    <w:p>
      <w:pPr>
        <w:pStyle w:val="NoSpacing"/>
        <w:ind w:firstLine="709"/>
        <w:jc w:val="both"/>
        <w:rPr>
          <w:sz w:val="28"/>
          <w:szCs w:val="28"/>
        </w:rPr>
      </w:pPr>
      <w:r>
        <w:rPr>
          <w:sz w:val="28"/>
          <w:szCs w:val="28"/>
        </w:rPr>
        <w:t>на земельных участках из состава земель рекреационного назначения, на которых располагаются объекты, предназначенные для осуществления рекреационной деятельности;</w:t>
      </w:r>
    </w:p>
    <w:p>
      <w:pPr>
        <w:pStyle w:val="NoSpacing"/>
        <w:ind w:firstLine="709"/>
        <w:jc w:val="both"/>
        <w:rPr>
          <w:sz w:val="28"/>
          <w:szCs w:val="28"/>
        </w:rPr>
      </w:pPr>
      <w:r>
        <w:rPr>
          <w:sz w:val="28"/>
          <w:szCs w:val="28"/>
        </w:rPr>
        <w:t>на общественных территориях, земельных участках, находящихся в государственной или муниципальной собственности и расположенных в границах береговой полосы водного объекта общего пользования;</w:t>
      </w:r>
    </w:p>
    <w:p>
      <w:pPr>
        <w:pStyle w:val="NoSpacing"/>
        <w:ind w:firstLine="709"/>
        <w:jc w:val="both"/>
        <w:rPr>
          <w:sz w:val="28"/>
          <w:szCs w:val="28"/>
        </w:rPr>
      </w:pPr>
      <w:r>
        <w:rPr>
          <w:sz w:val="28"/>
          <w:szCs w:val="28"/>
        </w:rPr>
        <w:t>3.4.2. Располагаться на территориях:</w:t>
      </w:r>
    </w:p>
    <w:p>
      <w:pPr>
        <w:pStyle w:val="NoSpacing"/>
        <w:ind w:firstLine="709"/>
        <w:jc w:val="both"/>
        <w:rPr>
          <w:sz w:val="28"/>
          <w:szCs w:val="28"/>
        </w:rPr>
      </w:pPr>
      <w:r>
        <w:rPr>
          <w:sz w:val="28"/>
          <w:szCs w:val="28"/>
        </w:rPr>
        <w:t>за границами санитарно-защитных зон, линейных объектов, охранных зон объектов электроэнергетики (объектов электросетевого хозяйства и объектов по производству электрической энергии), охранных зон железных дорог, придорожных полос автомобильных дорог, охранных зон трубопроводов (газопроводов, нефтепроводов и нефтепродуктопроводов, аммиакопроводов), зон минимальных расстояний до магистральных или промышленных трубопроводов (газопроводов, нефтепроводов и нефтепродуктопроводов, аммиакопроводов), охранных зон гидроэнергетических объектов, охранных зон объектов инфраструктуры метрополитена, охранных зон тепловых сетей, а также за границами иных зон с особыми условиями (режимами) и территорий, в пределах которых ограничена рекреационная деятельность;</w:t>
      </w:r>
    </w:p>
    <w:p>
      <w:pPr>
        <w:pStyle w:val="NoSpacing"/>
        <w:ind w:firstLine="709"/>
        <w:jc w:val="both"/>
        <w:rPr>
          <w:sz w:val="28"/>
          <w:szCs w:val="28"/>
        </w:rPr>
      </w:pPr>
      <w:r>
        <w:rPr>
          <w:sz w:val="28"/>
          <w:szCs w:val="28"/>
        </w:rPr>
        <w:t>обладающих благоприятными природно-климатическими факторами, пригодных по ландшафтным и санитарно-гигиеническим условиям для использования гражданами в рекреационных целях.</w:t>
      </w:r>
    </w:p>
    <w:p>
      <w:pPr>
        <w:pStyle w:val="NoSpacing"/>
        <w:ind w:firstLine="709"/>
        <w:jc w:val="both"/>
        <w:rPr>
          <w:sz w:val="28"/>
          <w:szCs w:val="28"/>
        </w:rPr>
      </w:pPr>
      <w:r>
        <w:rPr>
          <w:sz w:val="28"/>
          <w:szCs w:val="28"/>
        </w:rPr>
        <w:t>3.4.3. Обеспечивать свободный доступ граждан к водным объектам общего пользования и их береговым полосам.</w:t>
      </w:r>
    </w:p>
    <w:p>
      <w:pPr>
        <w:pStyle w:val="NoSpacing"/>
        <w:ind w:firstLine="709"/>
        <w:jc w:val="both"/>
        <w:rPr>
          <w:sz w:val="28"/>
          <w:szCs w:val="28"/>
        </w:rPr>
      </w:pPr>
      <w:r>
        <w:rPr>
          <w:sz w:val="28"/>
          <w:szCs w:val="28"/>
        </w:rPr>
        <w:t>3.4.4. Соответствовать требования водного, градостроительного, земельного, лесного законодательства, а также законодательства об особо охраняемых природных территориях, законодательства в областях охраны окружающей среды,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обеспечения санитарно-эпидемиологического благополучия населения, обеспечения пожарной безопасности и безопасности людей на водных объектах, правил благоустройства территории муниципального образования.</w:t>
      </w:r>
    </w:p>
    <w:p>
      <w:pPr>
        <w:pStyle w:val="NoSpacing"/>
        <w:ind w:firstLine="709"/>
        <w:jc w:val="both"/>
        <w:rPr>
          <w:sz w:val="28"/>
          <w:szCs w:val="28"/>
        </w:rPr>
      </w:pPr>
      <w:r>
        <w:rPr>
          <w:sz w:val="28"/>
          <w:szCs w:val="28"/>
        </w:rPr>
        <w:t>3.4.5. Определяться исходя из расчета потребности предполагаемой к использованию береговой линии.</w:t>
      </w:r>
    </w:p>
    <w:p>
      <w:pPr>
        <w:pStyle w:val="NoSpacing"/>
        <w:ind w:firstLine="709"/>
        <w:jc w:val="both"/>
        <w:rPr>
          <w:sz w:val="28"/>
          <w:szCs w:val="28"/>
        </w:rPr>
      </w:pPr>
      <w:r>
        <w:rPr>
          <w:sz w:val="28"/>
          <w:szCs w:val="28"/>
        </w:rPr>
        <w:t>При благоустройстве общественной территории протяженность береговой линии определяется в соответствии с архитектурно-планировочной концепцией и (или) концепцией развития парка, и (или) проектом благоустройства.</w:t>
      </w:r>
    </w:p>
    <w:p>
      <w:pPr>
        <w:pStyle w:val="NoSpacing"/>
        <w:ind w:firstLine="709"/>
        <w:jc w:val="both"/>
        <w:rPr>
          <w:sz w:val="28"/>
          <w:szCs w:val="28"/>
        </w:rPr>
      </w:pPr>
      <w:r>
        <w:rPr>
          <w:sz w:val="28"/>
          <w:szCs w:val="28"/>
        </w:rPr>
        <w:t xml:space="preserve">В иных случаях протяженность береговой линии определяется равной протяженности границ земельного участка, расположенных вдоль водного объекта или его части, либо определяется исходя из суммарной протяженности </w:t>
      </w:r>
      <w:r>
        <w:rPr>
          <w:color w:val="auto"/>
          <w:sz w:val="28"/>
          <w:szCs w:val="28"/>
        </w:rPr>
        <w:t>мест размещения для рекреационных целей объектов, предусмотренных перечнем видов объектов, размещение которых может осуществляться 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установленным постановлением Правительства Российской Федерации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но не менее 0,25 кв. м на 1 чел.</w:t>
      </w:r>
    </w:p>
    <w:p>
      <w:pPr>
        <w:pStyle w:val="NoSpacing"/>
        <w:ind w:firstLine="709"/>
        <w:jc w:val="both"/>
        <w:rPr>
          <w:sz w:val="28"/>
          <w:szCs w:val="28"/>
        </w:rPr>
      </w:pPr>
      <w:r>
        <w:rPr>
          <w:sz w:val="28"/>
          <w:szCs w:val="28"/>
        </w:rPr>
        <w:t>3.4.6. Учитывать запланированное градостроительное развитие, фактические состояние, использование земельного участка.</w:t>
      </w:r>
    </w:p>
    <w:p>
      <w:pPr>
        <w:pStyle w:val="NoSpacing"/>
        <w:ind w:firstLine="709"/>
        <w:jc w:val="both"/>
        <w:rPr>
          <w:sz w:val="28"/>
          <w:szCs w:val="28"/>
        </w:rPr>
      </w:pPr>
      <w:r>
        <w:rPr>
          <w:sz w:val="28"/>
          <w:szCs w:val="28"/>
        </w:rPr>
        <w:t>3.4.7. Для пляжей:</w:t>
      </w:r>
    </w:p>
    <w:p>
      <w:pPr>
        <w:pStyle w:val="NoSpacing"/>
        <w:ind w:firstLine="709"/>
        <w:jc w:val="both"/>
        <w:rPr>
          <w:sz w:val="28"/>
          <w:szCs w:val="28"/>
        </w:rPr>
      </w:pPr>
      <w:r>
        <w:rPr>
          <w:sz w:val="28"/>
          <w:szCs w:val="28"/>
        </w:rPr>
        <w:t>производится расчет потребности (за исключением общественных территорий, площадь благоустройства которых определяется в соответствии с архитектурно-планировочной концепцией и (или) концепцией развития парка, и (или) проектом благоустройства) в:</w:t>
      </w:r>
    </w:p>
    <w:p>
      <w:pPr>
        <w:pStyle w:val="NoSpacing"/>
        <w:ind w:firstLine="709"/>
        <w:jc w:val="both"/>
        <w:rPr>
          <w:color w:val="auto"/>
          <w:sz w:val="28"/>
          <w:szCs w:val="28"/>
        </w:rPr>
      </w:pPr>
      <w:r>
        <w:rPr>
          <w:color w:val="auto"/>
          <w:sz w:val="28"/>
          <w:szCs w:val="28"/>
        </w:rPr>
        <w:t>а) площади пляжа: на специализированных пляжах - не менее 8-12 кв. м на 1 отдыхающего; на детских пляжах - не менее 4 кв. м на 1 отдыхающего; для иных пляжей - не менее 8 кв. м на 1 отдыхающего,</w:t>
      </w:r>
    </w:p>
    <w:p>
      <w:pPr>
        <w:pStyle w:val="NoSpacing"/>
        <w:ind w:firstLine="709"/>
        <w:jc w:val="both"/>
        <w:rPr>
          <w:sz w:val="28"/>
          <w:szCs w:val="28"/>
        </w:rPr>
      </w:pPr>
      <w:r>
        <w:rPr>
          <w:sz w:val="28"/>
          <w:szCs w:val="28"/>
        </w:rPr>
        <w:t>б) площади (месте) зоны отдыха (без учета пляжа) - не менее 4 кв. м на 1 отдыхающего;</w:t>
      </w:r>
    </w:p>
    <w:p>
      <w:pPr>
        <w:pStyle w:val="NoSpacing"/>
        <w:ind w:firstLine="709"/>
        <w:jc w:val="both"/>
        <w:rPr>
          <w:sz w:val="28"/>
          <w:szCs w:val="28"/>
        </w:rPr>
      </w:pPr>
      <w:r>
        <w:rPr>
          <w:sz w:val="28"/>
          <w:szCs w:val="28"/>
        </w:rPr>
        <w:t>определяется тип пляжа: малый пляж с площадью участка побережья менее 1 тыс. кв. м, рекреационная емкость до 200 отдыхающих; средний пляж с площадью участка побережья от 1 до 3 тыс. кв. м, рекреационная емкость до 200 до 1000 отдыхающих; большой с площадью участка побережья от 3 тыс. кв. м, рекреационная емкость от 1000 отдыхающих;</w:t>
      </w:r>
    </w:p>
    <w:p>
      <w:pPr>
        <w:pStyle w:val="NoSpacing"/>
        <w:ind w:firstLine="709"/>
        <w:jc w:val="both"/>
        <w:rPr>
          <w:sz w:val="28"/>
          <w:szCs w:val="28"/>
        </w:rPr>
      </w:pPr>
      <w:r>
        <w:rPr>
          <w:sz w:val="28"/>
          <w:szCs w:val="28"/>
        </w:rPr>
        <w:t xml:space="preserve">в зависимости от уровня комфортности пляжа и зон участка побережья определяется потребность в пляжной инфраструктуре в соответствии с </w:t>
      </w:r>
      <w:r>
        <w:rPr>
          <w:color w:val="auto"/>
          <w:sz w:val="28"/>
          <w:szCs w:val="28"/>
        </w:rPr>
        <w:t>таблицей 2</w:t>
      </w:r>
      <w:r>
        <w:rPr>
          <w:sz w:val="28"/>
          <w:szCs w:val="28"/>
        </w:rPr>
        <w:t xml:space="preserve"> методических рекомендаций «Региональный стандарт внешнего вида элементов благоустройства пляжей на территории Московской области», утвержденных распоряжением Министерства благоустройства Московской области от 07.07.2023 № 10Р-14 «Об утверждении методических рекомендаций «Региональный стандарт внешнего вида элементов благоустройства пляжей на территории Московской области».</w:t>
      </w:r>
    </w:p>
    <w:p>
      <w:pPr>
        <w:pStyle w:val="NoSpacing"/>
        <w:ind w:firstLine="709"/>
        <w:jc w:val="both"/>
        <w:rPr>
          <w:sz w:val="28"/>
          <w:szCs w:val="28"/>
        </w:rPr>
      </w:pPr>
      <w:r>
        <w:rPr>
          <w:color w:val="auto"/>
          <w:sz w:val="28"/>
          <w:szCs w:val="28"/>
        </w:rPr>
        <w:t xml:space="preserve">Обустройство пляжей осуществляется с соблюдением требований приказа МЧС России от 30.09.2020 № 732 «Об утверждении Правил пользования пляжами в Российской Федерации» (далее - Приказ № 732), постановления Правительства Московской области от 30.12.2022 № 1531/48 «Об утверждении Правил охраны жизни людей на водных объектах в Московской области» (далее - постановление Правительства Московской области № 1531/48),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СанПиН </w:t>
        <w:br/>
        <w:t xml:space="preserve">1.2.3685-21 «Гигиенические нормативы и требования к обеспечению безопасности и (или) безвредности для человека факторов среды обитания», </w:t>
      </w:r>
      <w:r>
        <w:rPr>
          <w:sz w:val="28"/>
          <w:szCs w:val="28"/>
        </w:rPr>
        <w:t>методических рекомендаций «Региональный стандарт внешнего вида элементов благоустройства пляжей на территории Московской области», Правил благоустройства территории городского округа Фрязино Московской области, утвержденных решением Совета депутатов городского округа Фрязино от 19.12.2019 № 391 «Об утверждении Правил благоустройства территории городского округа Фрязино Московской области» (далее - Правила благоустройства территории городского округа Фрязино Московской области).</w:t>
      </w:r>
    </w:p>
    <w:p>
      <w:pPr>
        <w:pStyle w:val="NoSpacing"/>
        <w:ind w:firstLine="709"/>
        <w:jc w:val="both"/>
        <w:rPr>
          <w:color w:val="auto"/>
          <w:sz w:val="28"/>
          <w:szCs w:val="28"/>
        </w:rPr>
      </w:pPr>
      <w:r>
        <w:rPr>
          <w:color w:val="auto"/>
          <w:sz w:val="28"/>
          <w:szCs w:val="28"/>
        </w:rPr>
      </w:r>
    </w:p>
    <w:p>
      <w:pPr>
        <w:pStyle w:val="NoSpacing"/>
        <w:jc w:val="center"/>
        <w:rPr>
          <w:b/>
          <w:bCs/>
          <w:sz w:val="28"/>
          <w:szCs w:val="28"/>
        </w:rPr>
      </w:pPr>
      <w:r>
        <w:rPr>
          <w:b/>
          <w:bCs/>
          <w:sz w:val="28"/>
          <w:szCs w:val="28"/>
        </w:rPr>
        <w:t>4. Требования к срокам открытия и закрытия купального сезона</w:t>
      </w:r>
    </w:p>
    <w:p>
      <w:pPr>
        <w:pStyle w:val="NoSpacing"/>
        <w:ind w:firstLine="709"/>
        <w:jc w:val="both"/>
        <w:rPr>
          <w:sz w:val="28"/>
          <w:szCs w:val="28"/>
        </w:rPr>
      </w:pPr>
      <w:r>
        <w:rPr>
          <w:sz w:val="28"/>
          <w:szCs w:val="28"/>
        </w:rPr>
      </w:r>
    </w:p>
    <w:p>
      <w:pPr>
        <w:pStyle w:val="NoSpacing"/>
        <w:ind w:firstLine="709"/>
        <w:jc w:val="both"/>
        <w:rPr>
          <w:color w:val="auto"/>
          <w:sz w:val="28"/>
          <w:szCs w:val="28"/>
        </w:rPr>
      </w:pPr>
      <w:r>
        <w:rPr>
          <w:color w:val="auto"/>
          <w:sz w:val="28"/>
          <w:szCs w:val="28"/>
        </w:rPr>
        <w:t>4.1. Ежегодно весной владельцами пляжей проводится подготовка пляжей к открытию купального сезона в соответствии с требованиями Приказа № 732, постановления Правительства Московской области № 1531/48, санитарных норм и правил, Правил благоустройства территории городского округа Фрязино Московской области.</w:t>
      </w:r>
    </w:p>
    <w:p>
      <w:pPr>
        <w:pStyle w:val="NoSpacing"/>
        <w:ind w:firstLine="709"/>
        <w:jc w:val="both"/>
        <w:rPr>
          <w:sz w:val="28"/>
          <w:szCs w:val="28"/>
        </w:rPr>
      </w:pPr>
      <w:r>
        <w:rPr>
          <w:sz w:val="28"/>
          <w:szCs w:val="28"/>
        </w:rPr>
        <w:t>4.2. Сроки купального сезона устанавливаются в зависимости от погодных условий, температуры воздуха, с 1 июня по 31 августа.</w:t>
      </w:r>
    </w:p>
    <w:p>
      <w:pPr>
        <w:pStyle w:val="NoSpacing"/>
        <w:ind w:firstLine="709"/>
        <w:jc w:val="both"/>
        <w:rPr>
          <w:sz w:val="28"/>
          <w:szCs w:val="28"/>
        </w:rPr>
      </w:pPr>
      <w:r>
        <w:rPr>
          <w:sz w:val="28"/>
          <w:szCs w:val="28"/>
        </w:rPr>
        <w:t>4.3. В целях охраны жизни людей на пляжах рекомендуется купаться при температуре воды не ниже +17 °C.</w:t>
      </w:r>
    </w:p>
    <w:p>
      <w:pPr>
        <w:pStyle w:val="NoSpacing"/>
        <w:ind w:firstLine="709"/>
        <w:jc w:val="both"/>
        <w:rPr>
          <w:sz w:val="28"/>
          <w:szCs w:val="28"/>
        </w:rPr>
      </w:pPr>
      <w:r>
        <w:rPr>
          <w:sz w:val="28"/>
          <w:szCs w:val="28"/>
        </w:rPr>
        <w:t>Купание детей рекомендуется проводить в солнечные и безветренные дни при температуре воздуха не ниже +23 °C и температуре воды не ниже +20 °C.</w:t>
      </w:r>
    </w:p>
    <w:p>
      <w:pPr>
        <w:pStyle w:val="NoSpacing"/>
        <w:ind w:firstLine="709"/>
        <w:jc w:val="both"/>
        <w:rPr>
          <w:sz w:val="28"/>
          <w:szCs w:val="28"/>
        </w:rPr>
      </w:pPr>
      <w:r>
        <w:rPr>
          <w:sz w:val="28"/>
          <w:szCs w:val="28"/>
        </w:rPr>
        <w:t>4.4. В целях охраны жизни людей на пляжах владелец пляжа обязан обеспечивать информирование посетителей пляжа о прогнозе погоды на текущую дату, температуре воды и воздуха.</w:t>
      </w:r>
    </w:p>
    <w:p>
      <w:pPr>
        <w:pStyle w:val="NoSpacing"/>
        <w:ind w:firstLine="709"/>
        <w:jc w:val="both"/>
        <w:rPr>
          <w:sz w:val="28"/>
          <w:szCs w:val="28"/>
        </w:rPr>
      </w:pPr>
      <w:r>
        <w:rPr>
          <w:sz w:val="28"/>
          <w:szCs w:val="28"/>
        </w:rPr>
      </w:r>
    </w:p>
    <w:p>
      <w:pPr>
        <w:pStyle w:val="NoSpacing"/>
        <w:ind w:firstLine="709"/>
        <w:jc w:val="both"/>
        <w:rPr>
          <w:sz w:val="28"/>
          <w:szCs w:val="28"/>
        </w:rPr>
      </w:pPr>
      <w:r>
        <w:rPr>
          <w:sz w:val="28"/>
          <w:szCs w:val="28"/>
        </w:rPr>
      </w:r>
    </w:p>
    <w:p>
      <w:pPr>
        <w:pStyle w:val="ConsPlusNormal"/>
        <w:jc w:val="center"/>
        <w:rPr>
          <w:rFonts w:cs="Times New Roman"/>
          <w:b/>
          <w:color w:val="auto"/>
          <w:szCs w:val="28"/>
        </w:rPr>
      </w:pPr>
      <w:r>
        <w:rPr>
          <w:rFonts w:cs="Times New Roman"/>
          <w:b/>
          <w:color w:val="auto"/>
          <w:szCs w:val="28"/>
        </w:rPr>
        <w:t>5. Порядок проведения мероприятий, связанных с использованием водных объектов или их частей для рекреационных целей</w:t>
      </w:r>
    </w:p>
    <w:p>
      <w:pPr>
        <w:pStyle w:val="ConsPlusNormal"/>
        <w:ind w:firstLine="709"/>
        <w:jc w:val="both"/>
        <w:rPr>
          <w:rFonts w:cs="Times New Roman"/>
          <w:color w:val="auto"/>
          <w:szCs w:val="28"/>
        </w:rPr>
      </w:pPr>
      <w:r>
        <w:rPr>
          <w:rFonts w:cs="Times New Roman"/>
          <w:color w:val="auto"/>
          <w:szCs w:val="28"/>
        </w:rPr>
      </w:r>
    </w:p>
    <w:p>
      <w:pPr>
        <w:pStyle w:val="NoSpacing"/>
        <w:ind w:firstLine="709"/>
        <w:jc w:val="both"/>
        <w:rPr>
          <w:color w:val="auto"/>
          <w:sz w:val="28"/>
          <w:szCs w:val="28"/>
        </w:rPr>
      </w:pPr>
      <w:r>
        <w:rPr>
          <w:color w:val="auto"/>
          <w:sz w:val="28"/>
          <w:szCs w:val="28"/>
        </w:rPr>
        <w:t>5.1. Порядок проведения мероприятий, связанных с использованием водных объектов или их частей для рекреационных целей, устанавливается при проведении мероприятий:</w:t>
      </w:r>
    </w:p>
    <w:p>
      <w:pPr>
        <w:pStyle w:val="NoSpacing"/>
        <w:ind w:firstLine="709"/>
        <w:jc w:val="both"/>
        <w:rPr>
          <w:color w:val="auto"/>
          <w:sz w:val="28"/>
          <w:szCs w:val="28"/>
        </w:rPr>
      </w:pPr>
      <w:r>
        <w:rPr>
          <w:color w:val="auto"/>
          <w:sz w:val="28"/>
          <w:szCs w:val="28"/>
        </w:rPr>
        <w:t>на территориях зонах (мест) отдыха, на которых предоставляются услуги организациями отдыха детей и их оздоровления, туроператорами или турагентами, осуществляющими свою деятельность в соответствии с федеральными законами, физкультурно-спортивными организациями, организован отдых ветеранов, граждан пожилого возраста, инвалидов в зданиях, строениях, сооружениях общественного назначения, - руководителями таких организаций по согласованию с Администрацией;</w:t>
      </w:r>
    </w:p>
    <w:p>
      <w:pPr>
        <w:pStyle w:val="NoSpacing"/>
        <w:ind w:firstLine="709"/>
        <w:jc w:val="both"/>
        <w:rPr>
          <w:color w:val="auto"/>
          <w:sz w:val="28"/>
          <w:szCs w:val="28"/>
        </w:rPr>
      </w:pPr>
      <w:r>
        <w:rPr>
          <w:color w:val="auto"/>
          <w:sz w:val="28"/>
          <w:szCs w:val="28"/>
        </w:rPr>
        <w:t>на общественных территориях - Администрацией либо подведомственными ей учреждениями;</w:t>
      </w:r>
    </w:p>
    <w:p>
      <w:pPr>
        <w:pStyle w:val="NoSpacing"/>
        <w:ind w:firstLine="709"/>
        <w:jc w:val="both"/>
        <w:rPr>
          <w:color w:val="auto"/>
          <w:sz w:val="28"/>
          <w:szCs w:val="28"/>
        </w:rPr>
      </w:pPr>
      <w:r>
        <w:rPr>
          <w:color w:val="auto"/>
          <w:sz w:val="28"/>
          <w:szCs w:val="28"/>
        </w:rPr>
        <w:t>на пляжах (за исключением абзацев второго и третьего подпункта 3.4.1 настоящего Порядка) - владельцами пляжей по согласованию с Администрацией.</w:t>
      </w:r>
    </w:p>
    <w:p>
      <w:pPr>
        <w:pStyle w:val="NoSpacing"/>
        <w:ind w:firstLine="709"/>
        <w:jc w:val="both"/>
        <w:rPr>
          <w:sz w:val="28"/>
          <w:szCs w:val="28"/>
          <w:lang w:eastAsia="ru-RU"/>
        </w:rPr>
      </w:pPr>
      <w:r>
        <w:rPr>
          <w:sz w:val="28"/>
          <w:szCs w:val="28"/>
          <w:lang w:eastAsia="ru-RU"/>
        </w:rPr>
        <w:t xml:space="preserve">5.2. Инициаторы (организаторы) проведения мероприятий, </w:t>
      </w:r>
      <w:r>
        <w:rPr>
          <w:sz w:val="28"/>
          <w:szCs w:val="28"/>
        </w:rPr>
        <w:t xml:space="preserve">связанных с использованием водных объектов общего пользования </w:t>
      </w:r>
      <w:r>
        <w:rPr>
          <w:color w:val="000000"/>
          <w:sz w:val="28"/>
          <w:szCs w:val="28"/>
        </w:rPr>
        <w:t xml:space="preserve">городского округа Фрязино Московской области </w:t>
      </w:r>
      <w:r>
        <w:rPr>
          <w:sz w:val="28"/>
          <w:szCs w:val="28"/>
        </w:rPr>
        <w:t>или их частей для рекреационных целей,</w:t>
      </w:r>
      <w:r>
        <w:rPr>
          <w:sz w:val="28"/>
          <w:szCs w:val="28"/>
          <w:lang w:eastAsia="ru-RU"/>
        </w:rPr>
        <w:t xml:space="preserve"> не позднее чем за две недели извещают Администрацию о намерении их проведения, с указанием ответственных за проведение лиц.</w:t>
      </w:r>
    </w:p>
    <w:p>
      <w:pPr>
        <w:pStyle w:val="NoSpacing"/>
        <w:ind w:firstLine="709"/>
        <w:jc w:val="both"/>
        <w:rPr>
          <w:sz w:val="28"/>
          <w:szCs w:val="28"/>
          <w:lang w:eastAsia="ru-RU"/>
        </w:rPr>
      </w:pPr>
      <w:r>
        <w:rPr>
          <w:sz w:val="28"/>
          <w:szCs w:val="28"/>
          <w:lang w:eastAsia="ru-RU"/>
        </w:rPr>
        <w:t xml:space="preserve">5.3. Ответственные за проведение указанных </w:t>
      </w:r>
      <w:r>
        <w:rPr>
          <w:sz w:val="28"/>
          <w:szCs w:val="28"/>
        </w:rPr>
        <w:t xml:space="preserve">мероприятий </w:t>
      </w:r>
      <w:r>
        <w:rPr>
          <w:sz w:val="28"/>
          <w:szCs w:val="28"/>
          <w:lang w:eastAsia="ru-RU"/>
        </w:rPr>
        <w:t>обеспечивают:</w:t>
      </w:r>
    </w:p>
    <w:p>
      <w:pPr>
        <w:pStyle w:val="NoSpacing"/>
        <w:ind w:firstLine="709"/>
        <w:jc w:val="both"/>
        <w:rPr>
          <w:sz w:val="28"/>
          <w:szCs w:val="28"/>
        </w:rPr>
      </w:pPr>
      <w:r>
        <w:rPr>
          <w:sz w:val="28"/>
          <w:szCs w:val="28"/>
        </w:rPr>
        <w:t>информирование о проведении мероприятий посетителей;</w:t>
      </w:r>
    </w:p>
    <w:p>
      <w:pPr>
        <w:pStyle w:val="NoSpacing"/>
        <w:ind w:firstLine="709"/>
        <w:jc w:val="both"/>
        <w:rPr>
          <w:sz w:val="28"/>
          <w:szCs w:val="28"/>
          <w:lang w:eastAsia="ru-RU"/>
        </w:rPr>
      </w:pPr>
      <w:r>
        <w:rPr>
          <w:sz w:val="28"/>
          <w:szCs w:val="28"/>
          <w:lang w:eastAsia="ru-RU"/>
        </w:rPr>
        <w:t>соблюдение настоящих Правил;</w:t>
      </w:r>
    </w:p>
    <w:p>
      <w:pPr>
        <w:pStyle w:val="NoSpacing"/>
        <w:ind w:firstLine="709"/>
        <w:jc w:val="both"/>
        <w:rPr>
          <w:sz w:val="28"/>
          <w:szCs w:val="28"/>
          <w:lang w:eastAsia="ru-RU"/>
        </w:rPr>
      </w:pPr>
      <w:r>
        <w:rPr>
          <w:sz w:val="28"/>
          <w:szCs w:val="28"/>
          <w:lang w:eastAsia="ru-RU"/>
        </w:rPr>
        <w:t xml:space="preserve">меры безопасности людей; </w:t>
      </w:r>
    </w:p>
    <w:p>
      <w:pPr>
        <w:pStyle w:val="NoSpacing"/>
        <w:ind w:firstLine="709"/>
        <w:jc w:val="both"/>
        <w:rPr>
          <w:sz w:val="28"/>
          <w:szCs w:val="28"/>
          <w:lang w:eastAsia="ru-RU"/>
        </w:rPr>
      </w:pPr>
      <w:r>
        <w:rPr>
          <w:sz w:val="28"/>
          <w:szCs w:val="28"/>
          <w:lang w:eastAsia="ru-RU"/>
        </w:rPr>
        <w:t>медицинское сопровождение мероприятий, в том числе для оказания медицинской помощи пострадавшим;</w:t>
      </w:r>
    </w:p>
    <w:p>
      <w:pPr>
        <w:pStyle w:val="NoSpacing"/>
        <w:ind w:firstLine="709"/>
        <w:jc w:val="both"/>
        <w:rPr>
          <w:sz w:val="28"/>
          <w:szCs w:val="28"/>
          <w:lang w:eastAsia="ru-RU"/>
        </w:rPr>
      </w:pPr>
      <w:r>
        <w:rPr>
          <w:sz w:val="28"/>
          <w:szCs w:val="28"/>
          <w:lang w:eastAsia="ru-RU"/>
        </w:rPr>
        <w:t>соблюдение общественного порядка и охрану окружающей среды в местах проведения мероприятий.</w:t>
      </w:r>
    </w:p>
    <w:p>
      <w:pPr>
        <w:pStyle w:val="NoSpacing"/>
        <w:ind w:firstLine="709"/>
        <w:jc w:val="both"/>
        <w:rPr>
          <w:sz w:val="28"/>
          <w:szCs w:val="28"/>
        </w:rPr>
      </w:pPr>
      <w:r>
        <w:rPr>
          <w:sz w:val="28"/>
          <w:szCs w:val="28"/>
        </w:rPr>
        <w:t>перед проведением мероприятий и после проведения мероприятий проверку состояния территории и инфраструктуры, их уборку и приведение в надлежащее состояние;</w:t>
      </w:r>
    </w:p>
    <w:p>
      <w:pPr>
        <w:pStyle w:val="NoSpacing"/>
        <w:ind w:firstLine="709"/>
        <w:jc w:val="both"/>
        <w:rPr>
          <w:sz w:val="28"/>
          <w:szCs w:val="28"/>
        </w:rPr>
      </w:pPr>
      <w:r>
        <w:rPr>
          <w:sz w:val="28"/>
          <w:szCs w:val="28"/>
        </w:rPr>
        <w:t xml:space="preserve">соблюдение при проведении мероприятий требований по обеспечению тишины и покоя граждан, установленных </w:t>
      </w:r>
      <w:r>
        <w:rPr>
          <w:color w:val="auto"/>
          <w:sz w:val="28"/>
          <w:szCs w:val="28"/>
        </w:rPr>
        <w:t>Законом</w:t>
      </w:r>
      <w:r>
        <w:rPr>
          <w:sz w:val="28"/>
          <w:szCs w:val="28"/>
        </w:rPr>
        <w:t xml:space="preserve"> Московской области </w:t>
        <w:br/>
        <w:t>№ 16/2014-ОЗ «Об обеспечении тишины и покоя граждан на территории Московской области»;</w:t>
      </w:r>
    </w:p>
    <w:p>
      <w:pPr>
        <w:pStyle w:val="NoSpacing"/>
        <w:ind w:firstLine="709"/>
        <w:jc w:val="both"/>
        <w:rPr>
          <w:sz w:val="28"/>
          <w:szCs w:val="28"/>
        </w:rPr>
      </w:pPr>
      <w:r>
        <w:rPr>
          <w:sz w:val="28"/>
          <w:szCs w:val="28"/>
        </w:rPr>
        <w:t>ограничение участка акватории для прогулочных шлюпок, катамаранов, гребных лодок, каноэ, сапбордов удалением от береговой линии не более чем на 500 м, для гидроциклов, гидровелосипедов не более чем на 200 м (расстояние допускается уточнять в каждом конкретном случае в зависимости от местных условий и технических возможностей спасательных служб).</w:t>
      </w:r>
    </w:p>
    <w:p>
      <w:pPr>
        <w:pStyle w:val="NoSpacing"/>
        <w:ind w:firstLine="709"/>
        <w:jc w:val="both"/>
        <w:rPr>
          <w:sz w:val="28"/>
          <w:szCs w:val="28"/>
        </w:rPr>
      </w:pPr>
      <w:r>
        <w:rPr>
          <w:sz w:val="28"/>
          <w:szCs w:val="28"/>
        </w:rPr>
      </w:r>
    </w:p>
    <w:p>
      <w:pPr>
        <w:pStyle w:val="NoSpacing"/>
        <w:ind w:firstLine="709"/>
        <w:jc w:val="both"/>
        <w:rPr>
          <w:color w:val="auto"/>
          <w:sz w:val="28"/>
          <w:szCs w:val="28"/>
        </w:rPr>
      </w:pPr>
      <w:r>
        <w:rPr>
          <w:color w:val="auto"/>
          <w:sz w:val="28"/>
          <w:szCs w:val="28"/>
        </w:rPr>
      </w:r>
    </w:p>
    <w:p>
      <w:pPr>
        <w:pStyle w:val="NoSpacing"/>
        <w:ind w:firstLine="709"/>
        <w:jc w:val="both"/>
        <w:rPr>
          <w:color w:val="auto"/>
          <w:sz w:val="28"/>
          <w:szCs w:val="28"/>
        </w:rPr>
      </w:pPr>
      <w:r>
        <w:rPr>
          <w:color w:val="auto"/>
          <w:sz w:val="28"/>
          <w:szCs w:val="28"/>
        </w:rPr>
      </w:r>
    </w:p>
    <w:p>
      <w:pPr>
        <w:pStyle w:val="ConsPlusNormal"/>
        <w:jc w:val="center"/>
        <w:rPr>
          <w:rFonts w:cs="Times New Roman"/>
          <w:b/>
          <w:color w:val="auto"/>
          <w:szCs w:val="28"/>
        </w:rPr>
      </w:pPr>
      <w:r>
        <w:rPr>
          <w:rFonts w:cs="Times New Roman"/>
          <w:b/>
          <w:color w:val="auto"/>
          <w:szCs w:val="28"/>
        </w:rPr>
        <w:t>6. Требования к определению зон купания и иных зон,</w:t>
      </w:r>
    </w:p>
    <w:p>
      <w:pPr>
        <w:pStyle w:val="ConsPlusNormal"/>
        <w:jc w:val="center"/>
        <w:rPr>
          <w:rFonts w:cs="Times New Roman"/>
          <w:b/>
          <w:color w:val="auto"/>
          <w:szCs w:val="28"/>
        </w:rPr>
      </w:pPr>
      <w:r>
        <w:rPr>
          <w:rFonts w:cs="Times New Roman"/>
          <w:b/>
          <w:color w:val="auto"/>
          <w:szCs w:val="28"/>
        </w:rPr>
        <w:t>необходимых для осуществления рекреационной деятельности</w:t>
      </w:r>
    </w:p>
    <w:p>
      <w:pPr>
        <w:pStyle w:val="ConsPlusNormal"/>
        <w:ind w:firstLine="709"/>
        <w:jc w:val="both"/>
        <w:rPr>
          <w:rFonts w:cs="Times New Roman"/>
          <w:color w:val="auto"/>
          <w:szCs w:val="28"/>
        </w:rPr>
      </w:pPr>
      <w:r>
        <w:rPr>
          <w:rFonts w:cs="Times New Roman"/>
          <w:color w:val="auto"/>
          <w:szCs w:val="28"/>
        </w:rPr>
      </w:r>
    </w:p>
    <w:p>
      <w:pPr>
        <w:pStyle w:val="ConsPlusNormal"/>
        <w:ind w:firstLine="709"/>
        <w:jc w:val="both"/>
        <w:rPr>
          <w:rFonts w:cs="Times New Roman"/>
          <w:color w:val="auto"/>
          <w:szCs w:val="28"/>
        </w:rPr>
      </w:pPr>
      <w:r>
        <w:rPr>
          <w:rFonts w:cs="Times New Roman"/>
          <w:color w:val="auto"/>
          <w:szCs w:val="28"/>
        </w:rPr>
        <w:t xml:space="preserve">6.1. Перечень зон купания </w:t>
      </w:r>
      <w:r>
        <w:rPr>
          <w:rFonts w:cs="Times New Roman"/>
          <w:bCs/>
          <w:color w:val="auto"/>
          <w:szCs w:val="28"/>
        </w:rPr>
        <w:t>и иных зон, необходимых для осуществления рекреационной деятельности</w:t>
      </w:r>
      <w:r>
        <w:rPr>
          <w:rFonts w:cs="Times New Roman"/>
          <w:color w:val="auto"/>
          <w:szCs w:val="28"/>
        </w:rPr>
        <w:t xml:space="preserve">, </w:t>
      </w:r>
      <w:r>
        <w:rPr>
          <w:szCs w:val="28"/>
        </w:rPr>
        <w:t xml:space="preserve">формируется из числа зон отдыха и других территорий, включая пляжи, связанных с использованием водных объектов или их частей, соответствующих требованиям </w:t>
      </w:r>
      <w:r>
        <w:rPr>
          <w:color w:val="auto"/>
          <w:szCs w:val="28"/>
        </w:rPr>
        <w:t>разделов II и III</w:t>
      </w:r>
      <w:r>
        <w:rPr>
          <w:szCs w:val="28"/>
        </w:rPr>
        <w:t xml:space="preserve"> настоящих Правил, и </w:t>
      </w:r>
      <w:r>
        <w:rPr>
          <w:rFonts w:cs="Times New Roman"/>
          <w:color w:val="auto"/>
          <w:szCs w:val="28"/>
        </w:rPr>
        <w:t>утверждается постановлением Администрации.</w:t>
      </w:r>
    </w:p>
    <w:p>
      <w:pPr>
        <w:pStyle w:val="ConsPlusNormal"/>
        <w:ind w:firstLine="709"/>
        <w:jc w:val="both"/>
        <w:rPr>
          <w:rFonts w:cs="Times New Roman"/>
          <w:color w:val="auto"/>
          <w:szCs w:val="28"/>
        </w:rPr>
      </w:pPr>
      <w:r>
        <w:rPr>
          <w:rFonts w:cs="Times New Roman"/>
          <w:color w:val="auto"/>
          <w:szCs w:val="28"/>
        </w:rPr>
        <w:t xml:space="preserve">6.2. Для включения в перечень зон купания </w:t>
      </w:r>
      <w:r>
        <w:rPr>
          <w:rFonts w:cs="Times New Roman"/>
          <w:bCs/>
          <w:color w:val="auto"/>
          <w:szCs w:val="28"/>
        </w:rPr>
        <w:t>и иных зон, необходимых для осуществления рекреационной деятельности</w:t>
      </w:r>
      <w:r>
        <w:rPr>
          <w:rFonts w:cs="Times New Roman"/>
          <w:color w:val="auto"/>
          <w:szCs w:val="28"/>
        </w:rPr>
        <w:t xml:space="preserve">, водопользователи направляют в Администрацию соответствующие заявки с приложением документов, подтверждающих их соответствие требованиям </w:t>
      </w:r>
      <w:hyperlink r:id="rId5">
        <w:r>
          <w:rPr>
            <w:rFonts w:cs="Times New Roman"/>
            <w:color w:val="auto"/>
            <w:szCs w:val="28"/>
          </w:rPr>
          <w:t xml:space="preserve">разделов </w:t>
        </w:r>
      </w:hyperlink>
      <w:r>
        <w:rPr>
          <w:rFonts w:cs="Times New Roman"/>
          <w:color w:val="auto"/>
          <w:szCs w:val="28"/>
        </w:rPr>
        <w:t>2, 3 настоящих Правил.</w:t>
      </w:r>
    </w:p>
    <w:p>
      <w:pPr>
        <w:pStyle w:val="ConsPlusNormal"/>
        <w:ind w:firstLine="709"/>
        <w:jc w:val="both"/>
        <w:rPr>
          <w:szCs w:val="28"/>
        </w:rPr>
      </w:pPr>
      <w:r>
        <w:rPr>
          <w:szCs w:val="28"/>
        </w:rPr>
        <w:t>6.3. Не допускается в зонах купания заход, маневрирование, швартовка судов, в том числе маломерных судов, аэроботов (аэролодок), гидроциклов, гидровелосипедов, прогулочных шлюпок, катамаранов, гребных лодок, каноэ, сапбордов и других подобных технических средств, за исключением средств спасательной службы.</w:t>
      </w:r>
    </w:p>
    <w:p>
      <w:pPr>
        <w:pStyle w:val="NoSpacing"/>
        <w:ind w:firstLine="709"/>
        <w:jc w:val="both"/>
        <w:rPr>
          <w:sz w:val="28"/>
          <w:szCs w:val="28"/>
        </w:rPr>
      </w:pPr>
      <w:r>
        <w:rPr>
          <w:sz w:val="28"/>
          <w:szCs w:val="28"/>
        </w:rPr>
        <w:t>6.4. Спуски в воду и границы коридоров вывода маломерных судов, аэроботов (аэролодок), гидроциклов, гидровелосипедов, прогулочных шлюпок, катамаранов, гребных лодок, каноэ, сапбордов и других подобных технических средств для отдыха, занятий физкультурой и водными видами спорта от лодочных станций, пирсов и иных подобных береговых сооружений (элементов благоустройства) должны располагаться за пределами зон купания, зон размещения водных немеханизированных аттракционов (для маломерных судов, аэроботов (аэролодок), гидроциклов, гидровелосипедов расстояние от зон купания должно составлять не менее 30 м).</w:t>
      </w:r>
    </w:p>
    <w:p>
      <w:pPr>
        <w:pStyle w:val="NoSpacing"/>
        <w:ind w:firstLine="709"/>
        <w:jc w:val="both"/>
        <w:rPr>
          <w:sz w:val="28"/>
          <w:szCs w:val="28"/>
        </w:rPr>
      </w:pPr>
      <w:r>
        <w:rPr>
          <w:sz w:val="28"/>
          <w:szCs w:val="28"/>
        </w:rPr>
        <w:t>6.5. Производится расчет потребности в площади акватории, включающей в себя площадь места купания и зоны заплыва (зоны купания) и (или) площадь акватории для захода маневрирования, швартовки маломерных судов, аэроботов (аэролодок), гидроциклов, гидровелосипедов, прогулочных шлюпок, катамаранов, гребных лодок, каноэ, сапбордов и других подобных технических средств для отдыха, занятий физкультурой и водными видами спорта, и (или) площадь акватории для водных немеханизированных аттракционов, и (или) площадь акватории для береговых сооружений (элементов благоустройства) рекреационного назначения с учетом обязательности проведения мероприятий по поддержанию надлежащего состояния акватории, включая предупреждение заиления и цветения воды, очистку от наносов и зарастания:</w:t>
      </w:r>
    </w:p>
    <w:p>
      <w:pPr>
        <w:pStyle w:val="NoSpacing"/>
        <w:ind w:firstLine="709"/>
        <w:jc w:val="both"/>
        <w:rPr>
          <w:sz w:val="28"/>
          <w:szCs w:val="28"/>
        </w:rPr>
      </w:pPr>
      <w:r>
        <w:rPr>
          <w:sz w:val="28"/>
          <w:szCs w:val="28"/>
        </w:rPr>
        <w:t>а) при благоустройстве общественной территории площадь акватории определяется в соответствии с архитектурно-планировочной концепцией и (или) концепцией развития парка, и (или) проектом благоустройства;</w:t>
      </w:r>
    </w:p>
    <w:p>
      <w:pPr>
        <w:pStyle w:val="NoSpacing"/>
        <w:ind w:firstLine="709"/>
        <w:jc w:val="both"/>
        <w:rPr>
          <w:sz w:val="28"/>
          <w:szCs w:val="28"/>
        </w:rPr>
      </w:pPr>
      <w:r>
        <w:rPr>
          <w:sz w:val="28"/>
          <w:szCs w:val="28"/>
        </w:rPr>
        <w:t>б) для пляжей определяется из расчета: на проточном водном объекте - не менее 5 м на 1 купающегося, на непроточном водном объекте - не менее 10 м на 1 купающегося (учитывается максимальное расстояние до буйков в зоне купания для взрослых (при условии запрета для купания детей) - 75 м, для детей - 30 м, для родителей с детьми - 40 м, а также глубина мест купания, предназначаемых для детей дошкольного и младшего школьного возраста с глубинами не более 0,7 м, для детей старшего возраста с глубинами не более 1,2 м (при глубине до 2 м разрешается купаться детям в возрасте 12 лет и более и только хорошо умеющим плавать).</w:t>
      </w:r>
    </w:p>
    <w:p>
      <w:pPr>
        <w:pStyle w:val="NoSpacing"/>
        <w:ind w:firstLine="709"/>
        <w:jc w:val="both"/>
        <w:rPr>
          <w:sz w:val="28"/>
          <w:szCs w:val="28"/>
        </w:rPr>
      </w:pPr>
      <w:r>
        <w:rPr>
          <w:sz w:val="28"/>
          <w:szCs w:val="28"/>
        </w:rPr>
        <w:t>6.6. Для захода маневрирования, швартовки маломерных судов, аэроботов (аэролодок), гидроциклов, гидровелосипедов, прогулочных шлюпок и катамаранов, гребных лодок и каноэ, водных аттракционов, для водных немеханизированных аттракционов, для береговых сооружений (элементов благоустройства), в иных случаях использования водного объекта или его части в рекреационных целях определяется в каждом конкретном случае в зависимости от местных условий и технических возможностей спасательных служб.</w:t>
      </w:r>
    </w:p>
    <w:p>
      <w:pPr>
        <w:pStyle w:val="NoSpacing"/>
        <w:ind w:firstLine="709"/>
        <w:jc w:val="both"/>
        <w:rPr>
          <w:sz w:val="28"/>
          <w:szCs w:val="28"/>
        </w:rPr>
      </w:pPr>
      <w:r>
        <w:rPr>
          <w:sz w:val="28"/>
          <w:szCs w:val="28"/>
        </w:rPr>
        <w:t>6.7. Допускается располагать за пределами зон купания водные немеханизированные аттракционы при условии соблюдения требований Технического регламента ЕАЭС.</w:t>
      </w:r>
    </w:p>
    <w:p>
      <w:pPr>
        <w:pStyle w:val="ConsPlusNormal"/>
        <w:ind w:firstLine="709"/>
        <w:jc w:val="both"/>
        <w:rPr>
          <w:rFonts w:cs="Times New Roman"/>
          <w:color w:val="auto"/>
          <w:szCs w:val="28"/>
        </w:rPr>
      </w:pPr>
      <w:r>
        <w:rPr>
          <w:rFonts w:cs="Times New Roman"/>
          <w:color w:val="auto"/>
          <w:szCs w:val="28"/>
        </w:rPr>
      </w:r>
    </w:p>
    <w:p>
      <w:pPr>
        <w:pStyle w:val="ConsPlusNormal"/>
        <w:jc w:val="center"/>
        <w:rPr>
          <w:rFonts w:cs="Times New Roman"/>
          <w:b/>
          <w:color w:val="auto"/>
          <w:szCs w:val="28"/>
        </w:rPr>
      </w:pPr>
      <w:r>
        <w:rPr>
          <w:rFonts w:cs="Times New Roman"/>
          <w:b/>
          <w:color w:val="auto"/>
          <w:szCs w:val="28"/>
        </w:rPr>
        <w:t>7. Требования к охране водных объектов и иные требования, необходимые для использования и охраны водных объектов или их частей для рекреационных целей</w:t>
      </w:r>
    </w:p>
    <w:p>
      <w:pPr>
        <w:pStyle w:val="ConsPlusNormal"/>
        <w:ind w:firstLine="709"/>
        <w:jc w:val="center"/>
        <w:rPr>
          <w:rFonts w:cs="Times New Roman"/>
          <w:b/>
          <w:color w:val="auto"/>
          <w:szCs w:val="28"/>
        </w:rPr>
      </w:pPr>
      <w:r>
        <w:rPr>
          <w:rFonts w:cs="Times New Roman"/>
          <w:b/>
          <w:color w:val="auto"/>
          <w:szCs w:val="28"/>
        </w:rPr>
      </w:r>
    </w:p>
    <w:p>
      <w:pPr>
        <w:pStyle w:val="NoSpacing"/>
        <w:ind w:firstLine="709"/>
        <w:jc w:val="both"/>
        <w:rPr>
          <w:sz w:val="28"/>
          <w:szCs w:val="28"/>
        </w:rPr>
      </w:pPr>
      <w:r>
        <w:rPr>
          <w:sz w:val="28"/>
          <w:szCs w:val="28"/>
        </w:rPr>
        <w:t>7.1. Использование водных объектов для рекреационных целей осуществляется на основании и условиях договора водопользования, заключаемого в установленном законодательством Российской Федерации порядке.</w:t>
      </w:r>
    </w:p>
    <w:p>
      <w:pPr>
        <w:pStyle w:val="NoSpacing"/>
        <w:ind w:firstLine="709"/>
        <w:jc w:val="both"/>
        <w:rPr>
          <w:sz w:val="28"/>
          <w:szCs w:val="28"/>
        </w:rPr>
      </w:pPr>
      <w:r>
        <w:rPr>
          <w:sz w:val="28"/>
          <w:szCs w:val="28"/>
        </w:rPr>
        <w:t xml:space="preserve">7.2. Границы акватории водного объекта, предоставленного в пользование для указанных целей, определяются в соответствии с </w:t>
      </w:r>
      <w:r>
        <w:rPr>
          <w:color w:val="auto"/>
          <w:sz w:val="28"/>
          <w:szCs w:val="28"/>
        </w:rPr>
        <w:t>Правилами</w:t>
      </w:r>
      <w:r>
        <w:rPr>
          <w:sz w:val="28"/>
          <w:szCs w:val="28"/>
        </w:rPr>
        <w:t xml:space="preserve"> определения местоположения береговой линии (границы водного объекта), случаев и периодичности ее определения, утвержденными постановлением Правительства Российской Федерации от 29.04.2016 № 377 «Об утверждении Правил определения местоположения береговой линии (границы водного объекта), случаев и периодичности ее определения и о внесении изменений в Правила установления на местности границ водоохранных зон и границ прибрежных защитных полос водных объектов».</w:t>
      </w:r>
    </w:p>
    <w:p>
      <w:pPr>
        <w:pStyle w:val="NoSpacing"/>
        <w:ind w:firstLine="709"/>
        <w:jc w:val="both"/>
        <w:rPr>
          <w:sz w:val="28"/>
          <w:szCs w:val="28"/>
        </w:rPr>
      </w:pPr>
      <w:r>
        <w:rPr>
          <w:sz w:val="28"/>
          <w:szCs w:val="28"/>
        </w:rPr>
        <w:t>7.3. Юридическое лицо, физическое лицо или индивидуальный предприниматель при использовании водных объектов для рекреационных целей:</w:t>
      </w:r>
    </w:p>
    <w:p>
      <w:pPr>
        <w:pStyle w:val="NoSpacing"/>
        <w:ind w:firstLine="709"/>
        <w:jc w:val="both"/>
        <w:rPr>
          <w:sz w:val="28"/>
          <w:szCs w:val="28"/>
        </w:rPr>
      </w:pPr>
      <w:r>
        <w:rPr>
          <w:sz w:val="28"/>
          <w:szCs w:val="28"/>
        </w:rPr>
        <w:t>7.3.1. Осуществляют деятельность таким образом, чтобы не создавать препятствий водопользователям, осуществляющим пользование водным объектом на основаниях, установленных законодательством Российской Федерации, и ограничений их прав, а также помех и опасности для судоходства и людей.</w:t>
      </w:r>
    </w:p>
    <w:p>
      <w:pPr>
        <w:pStyle w:val="NoSpacing"/>
        <w:ind w:firstLine="709"/>
        <w:jc w:val="both"/>
        <w:rPr>
          <w:sz w:val="28"/>
          <w:szCs w:val="28"/>
        </w:rPr>
      </w:pPr>
      <w:r>
        <w:rPr>
          <w:sz w:val="28"/>
          <w:szCs w:val="28"/>
        </w:rPr>
        <w:t xml:space="preserve">7.3.2. Обязаны знать и соблюдать требования правил охраны жизни людей на водных объектах и </w:t>
      </w:r>
      <w:r>
        <w:rPr>
          <w:color w:val="000000"/>
          <w:sz w:val="28"/>
          <w:szCs w:val="28"/>
        </w:rPr>
        <w:t>Правила ис</w:t>
      </w:r>
      <w:r>
        <w:rPr>
          <w:sz w:val="28"/>
          <w:szCs w:val="28"/>
        </w:rPr>
        <w:t>пользования водных объектов общего пользования, расположенных</w:t>
      </w:r>
      <w:r>
        <w:rPr>
          <w:color w:val="000000"/>
          <w:sz w:val="28"/>
          <w:szCs w:val="28"/>
        </w:rPr>
        <w:t xml:space="preserve"> на территории городского округа Фрязино Московской области, для личных и бытовых нужд</w:t>
      </w:r>
      <w:r>
        <w:rPr>
          <w:sz w:val="28"/>
          <w:szCs w:val="28"/>
        </w:rPr>
        <w:t>, а также выполнять предписания должностных лиц федеральных органов исполнительной власти, должностных лиц органов исполнительной власти субъектов Российской Федерации, осуществляющих государственный контроль и надзор за использованием и охраной водных объектов, действующих в пределах предоставленных им полномочий.</w:t>
      </w:r>
    </w:p>
    <w:p>
      <w:pPr>
        <w:pStyle w:val="NoSpacing"/>
        <w:ind w:firstLine="709"/>
        <w:jc w:val="both"/>
        <w:rPr>
          <w:sz w:val="28"/>
          <w:szCs w:val="28"/>
        </w:rPr>
      </w:pPr>
      <w:r>
        <w:rPr>
          <w:sz w:val="28"/>
          <w:szCs w:val="28"/>
        </w:rPr>
        <w:t>7.3.3. Руководствуются законодательством Российской Федерации, в том числе об особо охраняемых природных территориях, о санитарно-эпидемиологическом благополучии населения, о водных биоресурсах, о природных лечебных ресурсах, лечебно-оздоровительных местностях и курортах, устанавливающим, в частности, соответствующие режимы особой охраны для водных объектов:</w:t>
      </w:r>
    </w:p>
    <w:p>
      <w:pPr>
        <w:pStyle w:val="NoSpacing"/>
        <w:ind w:firstLine="709"/>
        <w:jc w:val="both"/>
        <w:rPr>
          <w:sz w:val="28"/>
          <w:szCs w:val="28"/>
        </w:rPr>
      </w:pPr>
      <w:r>
        <w:rPr>
          <w:sz w:val="28"/>
          <w:szCs w:val="28"/>
        </w:rPr>
        <w:t>отнесенных к особо охраняемым водным объектам;</w:t>
      </w:r>
    </w:p>
    <w:p>
      <w:pPr>
        <w:pStyle w:val="NoSpacing"/>
        <w:ind w:firstLine="709"/>
        <w:jc w:val="both"/>
        <w:rPr>
          <w:sz w:val="28"/>
          <w:szCs w:val="28"/>
        </w:rPr>
      </w:pPr>
      <w:r>
        <w:rPr>
          <w:sz w:val="28"/>
          <w:szCs w:val="28"/>
        </w:rPr>
        <w:t>входящих в состав особо охраняемых природных территорий;</w:t>
      </w:r>
    </w:p>
    <w:p>
      <w:pPr>
        <w:pStyle w:val="NoSpacing"/>
        <w:ind w:firstLine="709"/>
        <w:jc w:val="both"/>
        <w:rPr>
          <w:sz w:val="28"/>
          <w:szCs w:val="28"/>
        </w:rPr>
      </w:pPr>
      <w:r>
        <w:rPr>
          <w:sz w:val="28"/>
          <w:szCs w:val="28"/>
        </w:rPr>
        <w:t>расположенных в границах зон, округов санитарной охраны водных объектов - источников питьевого водоснабжения;</w:t>
      </w:r>
    </w:p>
    <w:p>
      <w:pPr>
        <w:pStyle w:val="NoSpacing"/>
        <w:ind w:firstLine="709"/>
        <w:jc w:val="both"/>
        <w:rPr>
          <w:sz w:val="28"/>
          <w:szCs w:val="28"/>
        </w:rPr>
      </w:pPr>
      <w:r>
        <w:rPr>
          <w:sz w:val="28"/>
          <w:szCs w:val="28"/>
        </w:rPr>
        <w:t>расположенных в границах рыбохозяйственных заповедных зон;</w:t>
      </w:r>
    </w:p>
    <w:p>
      <w:pPr>
        <w:pStyle w:val="NoSpacing"/>
        <w:ind w:firstLine="709"/>
        <w:jc w:val="both"/>
        <w:rPr>
          <w:sz w:val="28"/>
          <w:szCs w:val="28"/>
        </w:rPr>
      </w:pPr>
      <w:r>
        <w:rPr>
          <w:sz w:val="28"/>
          <w:szCs w:val="28"/>
        </w:rPr>
        <w:t>содержащих природные лечебные ресурсы;</w:t>
      </w:r>
    </w:p>
    <w:p>
      <w:pPr>
        <w:pStyle w:val="NoSpacing"/>
        <w:ind w:firstLine="709"/>
        <w:jc w:val="both"/>
        <w:rPr>
          <w:sz w:val="28"/>
          <w:szCs w:val="28"/>
        </w:rPr>
      </w:pPr>
      <w:r>
        <w:rPr>
          <w:sz w:val="28"/>
          <w:szCs w:val="28"/>
        </w:rPr>
        <w:t>расположенных на территории лечебно-оздоровительной местности или курорта в границах зон округа их санитарной охраны.</w:t>
      </w:r>
    </w:p>
    <w:p>
      <w:pPr>
        <w:pStyle w:val="NoSpacing"/>
        <w:ind w:firstLine="709"/>
        <w:jc w:val="both"/>
        <w:rPr>
          <w:sz w:val="28"/>
          <w:szCs w:val="28"/>
        </w:rPr>
      </w:pPr>
      <w:r>
        <w:rPr>
          <w:sz w:val="28"/>
          <w:szCs w:val="28"/>
        </w:rPr>
        <w:t>7.3.4. Принимают меры по охране используемых водных объектов, предотвращению их загрязнения и засорения, в том числе вследствие аварий и иных чрезвычайных ситуаций, а также охране водных биологических ресурсов, других объектов животного и растительного мира.</w:t>
      </w:r>
    </w:p>
    <w:p>
      <w:pPr>
        <w:pStyle w:val="NoSpacing"/>
        <w:ind w:firstLine="709"/>
        <w:jc w:val="both"/>
        <w:rPr>
          <w:sz w:val="28"/>
          <w:szCs w:val="28"/>
        </w:rPr>
      </w:pPr>
      <w:r>
        <w:rPr>
          <w:sz w:val="28"/>
          <w:szCs w:val="28"/>
        </w:rPr>
        <w:t>7.3.5. Соблюдают иные требования, установленные водным законодательством и законодательством в области охраны окружающей среды.</w:t>
      </w:r>
    </w:p>
    <w:p>
      <w:pPr>
        <w:pStyle w:val="NoSpacing"/>
        <w:ind w:firstLine="709"/>
        <w:jc w:val="both"/>
        <w:rPr>
          <w:sz w:val="28"/>
          <w:szCs w:val="28"/>
        </w:rPr>
      </w:pPr>
      <w:r>
        <w:rPr>
          <w:sz w:val="28"/>
          <w:szCs w:val="28"/>
        </w:rPr>
        <w:t>7.4. При использовании водных объектов для рекреационных целей запрещаются:</w:t>
      </w:r>
    </w:p>
    <w:p>
      <w:pPr>
        <w:pStyle w:val="NoSpacing"/>
        <w:ind w:firstLine="709"/>
        <w:jc w:val="both"/>
        <w:rPr>
          <w:sz w:val="28"/>
          <w:szCs w:val="28"/>
        </w:rPr>
      </w:pPr>
      <w:r>
        <w:rPr>
          <w:sz w:val="28"/>
          <w:szCs w:val="28"/>
        </w:rPr>
        <w:t>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w:t>
      </w:r>
    </w:p>
    <w:p>
      <w:pPr>
        <w:pStyle w:val="NoSpacing"/>
        <w:ind w:firstLine="709"/>
        <w:jc w:val="both"/>
        <w:rPr>
          <w:sz w:val="28"/>
          <w:szCs w:val="28"/>
        </w:rPr>
      </w:pPr>
      <w:r>
        <w:rPr>
          <w:sz w:val="28"/>
          <w:szCs w:val="28"/>
        </w:rPr>
        <w:t>захоронение в водных объектах ядерных материалов, радиоактивных веществ;</w:t>
      </w:r>
    </w:p>
    <w:p>
      <w:pPr>
        <w:pStyle w:val="NoSpacing"/>
        <w:ind w:firstLine="709"/>
        <w:jc w:val="both"/>
        <w:rPr>
          <w:sz w:val="28"/>
          <w:szCs w:val="28"/>
        </w:rPr>
      </w:pPr>
      <w:r>
        <w:rPr>
          <w:sz w:val="28"/>
          <w:szCs w:val="28"/>
        </w:rPr>
        <w:t xml:space="preserve">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w:t>
      </w:r>
      <w:r>
        <w:rPr>
          <w:color w:val="auto"/>
          <w:sz w:val="28"/>
          <w:szCs w:val="28"/>
        </w:rPr>
        <w:t>нормативы</w:t>
      </w:r>
      <w:r>
        <w:rPr>
          <w:sz w:val="28"/>
          <w:szCs w:val="28"/>
        </w:rPr>
        <w:t xml:space="preserve"> допустимого воздействия на водные объекты, установленные постановлением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pPr>
        <w:pStyle w:val="NoSpacing"/>
        <w:ind w:firstLine="709"/>
        <w:jc w:val="both"/>
        <w:rPr>
          <w:sz w:val="28"/>
          <w:szCs w:val="28"/>
        </w:rPr>
      </w:pPr>
      <w:r>
        <w:rPr>
          <w:sz w:val="28"/>
          <w:szCs w:val="28"/>
        </w:rPr>
        <w:t>нарушение специального режима осуществления хозяйственной и иной деятельности на прибрежной защитной полосе водного объекта, водоохранной зоне водного объекта.</w:t>
      </w:r>
    </w:p>
    <w:p>
      <w:pPr>
        <w:pStyle w:val="ConsPlusNormal"/>
        <w:jc w:val="both"/>
        <w:rPr>
          <w:rFonts w:cs="Times New Roman"/>
          <w:color w:val="auto"/>
          <w:szCs w:val="28"/>
        </w:rPr>
      </w:pPr>
      <w:r>
        <w:rPr>
          <w:rFonts w:cs="Times New Roman"/>
          <w:color w:val="auto"/>
          <w:szCs w:val="28"/>
        </w:rPr>
      </w:r>
    </w:p>
    <w:p>
      <w:pPr>
        <w:pStyle w:val="ConsPlusNormal"/>
        <w:jc w:val="both"/>
        <w:rPr>
          <w:rFonts w:cs="Times New Roman"/>
          <w:color w:val="auto"/>
          <w:szCs w:val="28"/>
        </w:rPr>
      </w:pPr>
      <w:r>
        <w:rPr>
          <w:rFonts w:cs="Times New Roman"/>
          <w:color w:val="auto"/>
          <w:szCs w:val="28"/>
        </w:rPr>
      </w:r>
    </w:p>
    <w:p>
      <w:pPr>
        <w:pStyle w:val="ConsPlusNormal"/>
        <w:jc w:val="both"/>
        <w:rPr>
          <w:rFonts w:cs="Times New Roman"/>
          <w:color w:val="auto"/>
          <w:szCs w:val="28"/>
        </w:rPr>
      </w:pPr>
      <w:r>
        <w:rPr>
          <w:rFonts w:cs="Times New Roman"/>
          <w:color w:val="auto"/>
          <w:szCs w:val="28"/>
        </w:rPr>
      </w:r>
    </w:p>
    <w:p>
      <w:pPr>
        <w:pStyle w:val="Normal"/>
        <w:numPr>
          <w:ilvl w:val="0"/>
          <w:numId w:val="0"/>
        </w:numPr>
        <w:suppressAutoHyphens w:val="false"/>
        <w:ind w:left="0" w:hanging="0"/>
        <w:jc w:val="center"/>
        <w:outlineLvl w:val="0"/>
        <w:rPr>
          <w:rFonts w:ascii="Times New Roman" w:hAnsi="Times New Roman" w:cs="Times New Roman"/>
          <w:b/>
          <w:bCs/>
          <w:kern w:val="0"/>
          <w:sz w:val="28"/>
          <w:szCs w:val="28"/>
          <w:lang w:bidi="ar-SA"/>
        </w:rPr>
      </w:pPr>
      <w:r>
        <w:rPr>
          <w:rFonts w:cs="Times New Roman" w:ascii="Times New Roman" w:hAnsi="Times New Roman"/>
          <w:b/>
          <w:bCs/>
          <w:kern w:val="0"/>
          <w:sz w:val="28"/>
          <w:szCs w:val="28"/>
          <w:lang w:bidi="ar-SA"/>
        </w:rPr>
        <w:t>8. Требования к пляжам в части обеспечения их доступности</w:t>
      </w:r>
    </w:p>
    <w:p>
      <w:pPr>
        <w:pStyle w:val="Normal"/>
        <w:suppressAutoHyphens w:val="false"/>
        <w:jc w:val="center"/>
        <w:rPr>
          <w:rFonts w:ascii="Times New Roman" w:hAnsi="Times New Roman" w:cs="Times New Roman"/>
          <w:b/>
          <w:bCs/>
          <w:kern w:val="0"/>
          <w:sz w:val="28"/>
          <w:szCs w:val="28"/>
          <w:lang w:bidi="ar-SA"/>
        </w:rPr>
      </w:pPr>
      <w:r>
        <w:rPr>
          <w:rFonts w:cs="Times New Roman" w:ascii="Times New Roman" w:hAnsi="Times New Roman"/>
          <w:b/>
          <w:bCs/>
          <w:kern w:val="0"/>
          <w:sz w:val="28"/>
          <w:szCs w:val="28"/>
          <w:lang w:bidi="ar-SA"/>
        </w:rPr>
        <w:t>для инвалидов и маломобильных групп населения</w:t>
      </w:r>
    </w:p>
    <w:p>
      <w:pPr>
        <w:pStyle w:val="Normal"/>
        <w:suppressAutoHyphens w:val="false"/>
        <w:jc w:val="both"/>
        <w:rPr>
          <w:rFonts w:ascii="Times New Roman" w:hAnsi="Times New Roman" w:cs="Times New Roman"/>
          <w:kern w:val="0"/>
          <w:sz w:val="28"/>
          <w:szCs w:val="28"/>
          <w:lang w:bidi="ar-SA"/>
        </w:rPr>
      </w:pPr>
      <w:r>
        <w:rPr>
          <w:rFonts w:cs="Times New Roman" w:ascii="Times New Roman" w:hAnsi="Times New Roman"/>
          <w:kern w:val="0"/>
          <w:sz w:val="28"/>
          <w:szCs w:val="28"/>
          <w:lang w:bidi="ar-SA"/>
        </w:rPr>
      </w:r>
    </w:p>
    <w:p>
      <w:pPr>
        <w:pStyle w:val="Normal"/>
        <w:suppressAutoHyphens w:val="false"/>
        <w:ind w:firstLine="540"/>
        <w:jc w:val="both"/>
        <w:rPr>
          <w:rFonts w:ascii="Times New Roman" w:hAnsi="Times New Roman" w:cs="Times New Roman"/>
          <w:kern w:val="0"/>
          <w:sz w:val="28"/>
          <w:szCs w:val="28"/>
          <w:lang w:bidi="ar-SA"/>
        </w:rPr>
      </w:pPr>
      <w:r>
        <w:rPr>
          <w:rFonts w:cs="Times New Roman" w:ascii="Times New Roman" w:hAnsi="Times New Roman"/>
          <w:kern w:val="0"/>
          <w:sz w:val="28"/>
          <w:szCs w:val="28"/>
          <w:lang w:bidi="ar-SA"/>
        </w:rPr>
        <w:t>8.1. При проектировании новых, реконструируемых и подлежащих капитальному ремонту пляжей с целью обеспечения их доступности для инвалидов и маломобильных групп населения, при приспособлении существующих пляжей, а также при эксплуатации и содержании пляжей необходимо соблюдать требования беспрепятственного доступа к пляжам инвалидов и маломобильных групп населения в соответствии с законодательством Российской Федерации и нормативными правовыми актами Московской области, а также требования «ГОСТ Р 70502-2022. Национальный стандарт Российской Федерации. Безбарьерная среда жизнедеятельности инвалидов. Пляжи, доступные для инвалидов. Общие требования», утвержденного приказом Федерального агентства по техническому регулированию и метрологии от 29.11.2022 № 1404-ст.</w:t>
      </w:r>
    </w:p>
    <w:p>
      <w:pPr>
        <w:pStyle w:val="ConsPlusNormal"/>
        <w:jc w:val="both"/>
        <w:rPr>
          <w:rFonts w:cs="Times New Roman"/>
          <w:szCs w:val="28"/>
        </w:rPr>
      </w:pPr>
      <w:r>
        <w:rPr>
          <w:rFonts w:cs="Times New Roman"/>
          <w:szCs w:val="28"/>
        </w:rPr>
      </w:r>
    </w:p>
    <w:sectPr>
      <w:type w:val="nextPage"/>
      <w:pgSz w:w="11906" w:h="16838"/>
      <w:pgMar w:left="1701" w:right="567" w:gutter="0" w:header="0" w:top="1134" w:footer="0" w:bottom="851"/>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Liberation Sans">
    <w:altName w:val="Arial"/>
    <w:charset w:val="cc"/>
    <w:family w:val="roman"/>
    <w:pitch w:val="variable"/>
  </w:font>
  <w:font w:name="Tahoma">
    <w:charset w:val="cc"/>
    <w:family w:val="roman"/>
    <w:pitch w:val="variable"/>
  </w:font>
  <w:font w:name="Times New Roman">
    <w:charset w:val="01"/>
    <w:family w:val="roman"/>
    <w:pitch w:val="variable"/>
  </w:font>
</w:fonts>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ru-RU"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SimSun" w:cs="Arial"/>
      <w:color w:val="auto"/>
      <w:kern w:val="2"/>
      <w:sz w:val="24"/>
      <w:szCs w:val="24"/>
      <w:lang w:val="ru-RU" w:eastAsia="zh-CN" w:bidi="hi-IN"/>
    </w:rPr>
  </w:style>
  <w:style w:type="paragraph" w:styleId="1">
    <w:name w:val="Heading 1"/>
    <w:basedOn w:val="Normal"/>
    <w:next w:val="Normal"/>
    <w:qFormat/>
    <w:pPr>
      <w:keepNext w:val="true"/>
      <w:jc w:val="center"/>
      <w:outlineLvl w:val="0"/>
    </w:pPr>
    <w:rPr>
      <w:sz w:val="32"/>
    </w:rPr>
  </w:style>
  <w:style w:type="paragraph" w:styleId="2">
    <w:name w:val="Heading 2"/>
    <w:basedOn w:val="Normal"/>
    <w:next w:val="Normal"/>
    <w:qFormat/>
    <w:pPr>
      <w:keepNext w:val="true"/>
      <w:jc w:val="center"/>
      <w:outlineLvl w:val="1"/>
    </w:pPr>
    <w:rPr>
      <w:sz w:val="36"/>
    </w:rPr>
  </w:style>
  <w:style w:type="paragraph" w:styleId="3">
    <w:name w:val="Heading 3"/>
    <w:basedOn w:val="Normal"/>
    <w:next w:val="Normal"/>
    <w:qFormat/>
    <w:pPr>
      <w:keepNext w:val="true"/>
      <w:spacing w:before="60" w:after="0"/>
      <w:jc w:val="center"/>
      <w:outlineLvl w:val="2"/>
    </w:pPr>
    <w:rPr>
      <w:b/>
      <w:bCs/>
      <w:sz w:val="44"/>
    </w:rPr>
  </w:style>
  <w:style w:type="character" w:styleId="DefaultParagraphFont" w:default="1">
    <w:name w:val="Default Paragraph Font"/>
    <w:uiPriority w:val="1"/>
    <w:semiHidden/>
    <w:unhideWhenUsed/>
    <w:qFormat/>
    <w:rPr/>
  </w:style>
  <w:style w:type="character" w:styleId="FontStyle11" w:customStyle="1">
    <w:name w:val="Font Style11"/>
    <w:basedOn w:val="DefaultParagraphFont"/>
    <w:qFormat/>
    <w:rPr>
      <w:rFonts w:ascii="Times New Roman" w:hAnsi="Times New Roman" w:cs="Times New Roman"/>
      <w:sz w:val="26"/>
      <w:szCs w:val="26"/>
    </w:rPr>
  </w:style>
  <w:style w:type="character" w:styleId="11" w:customStyle="1">
    <w:name w:val="Основной шрифт абзаца1"/>
    <w:qFormat/>
    <w:rPr/>
  </w:style>
  <w:style w:type="character" w:styleId="21" w:customStyle="1">
    <w:name w:val="Основной шрифт абзаца2"/>
    <w:qFormat/>
    <w:rPr/>
  </w:style>
  <w:style w:type="character" w:styleId="WW8Num2z0" w:customStyle="1">
    <w:name w:val="WW8Num2z0"/>
    <w:qFormat/>
    <w:rPr>
      <w:sz w:val="28"/>
      <w:szCs w:val="28"/>
    </w:rPr>
  </w:style>
  <w:style w:type="character" w:styleId="WW8Num1z8" w:customStyle="1">
    <w:name w:val="WW8Num1z8"/>
    <w:qFormat/>
    <w:rPr/>
  </w:style>
  <w:style w:type="character" w:styleId="WW8Num1z7" w:customStyle="1">
    <w:name w:val="WW8Num1z7"/>
    <w:qFormat/>
    <w:rPr/>
  </w:style>
  <w:style w:type="character" w:styleId="WW8Num1z6" w:customStyle="1">
    <w:name w:val="WW8Num1z6"/>
    <w:qFormat/>
    <w:rPr/>
  </w:style>
  <w:style w:type="character" w:styleId="WW8Num1z5" w:customStyle="1">
    <w:name w:val="WW8Num1z5"/>
    <w:qFormat/>
    <w:rPr/>
  </w:style>
  <w:style w:type="character" w:styleId="WW8Num1z4" w:customStyle="1">
    <w:name w:val="WW8Num1z4"/>
    <w:qFormat/>
    <w:rPr/>
  </w:style>
  <w:style w:type="character" w:styleId="WW8Num1z3" w:customStyle="1">
    <w:name w:val="WW8Num1z3"/>
    <w:qFormat/>
    <w:rPr/>
  </w:style>
  <w:style w:type="character" w:styleId="WW8Num1z2" w:customStyle="1">
    <w:name w:val="WW8Num1z2"/>
    <w:qFormat/>
    <w:rPr/>
  </w:style>
  <w:style w:type="character" w:styleId="WW8Num1z1" w:customStyle="1">
    <w:name w:val="WW8Num1z1"/>
    <w:qFormat/>
    <w:rPr/>
  </w:style>
  <w:style w:type="character" w:styleId="WW8Num1z0" w:customStyle="1">
    <w:name w:val="WW8Num1z0"/>
    <w:qFormat/>
    <w:rPr/>
  </w:style>
  <w:style w:type="character" w:styleId="12" w:customStyle="1">
    <w:name w:val="Знак Знак1"/>
    <w:qFormat/>
    <w:rPr>
      <w:sz w:val="24"/>
      <w:szCs w:val="24"/>
      <w:lang w:val="ru-RU" w:bidi="ar-SA"/>
    </w:rPr>
  </w:style>
  <w:style w:type="character" w:styleId="Strong">
    <w:name w:val="Strong"/>
    <w:qFormat/>
    <w:rPr>
      <w:rFonts w:cs="Times New Roman"/>
      <w:b/>
      <w:bCs/>
    </w:rPr>
  </w:style>
  <w:style w:type="character" w:styleId="Style11" w:customStyle="1">
    <w:name w:val="Символ нумерации"/>
    <w:qFormat/>
    <w:rPr/>
  </w:style>
  <w:style w:type="character" w:styleId="-">
    <w:name w:val="Hyperlink"/>
    <w:rPr>
      <w:color w:val="000080"/>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Lucida Sans"/>
      <w:sz w:val="28"/>
      <w:szCs w:val="28"/>
    </w:rPr>
  </w:style>
  <w:style w:type="paragraph" w:styleId="Style13">
    <w:name w:val="Body Text"/>
    <w:basedOn w:val="Normal"/>
    <w:pPr>
      <w:spacing w:lineRule="auto" w:line="276" w:before="0" w:after="140"/>
    </w:pPr>
    <w:rPr/>
  </w:style>
  <w:style w:type="paragraph" w:styleId="Style14">
    <w:name w:val="List"/>
    <w:basedOn w:val="Style13"/>
    <w:pPr/>
    <w:rPr/>
  </w:style>
  <w:style w:type="paragraph" w:styleId="Style15">
    <w:name w:val="Caption"/>
    <w:basedOn w:val="Normal"/>
    <w:qFormat/>
    <w:pPr>
      <w:suppressLineNumbers/>
      <w:spacing w:before="120" w:after="120"/>
    </w:pPr>
    <w:rPr>
      <w:rFonts w:cs="Lucida Sans"/>
      <w:i/>
      <w:iCs/>
      <w:sz w:val="24"/>
      <w:szCs w:val="24"/>
    </w:rPr>
  </w:style>
  <w:style w:type="paragraph" w:styleId="Style16">
    <w:name w:val="Указатель"/>
    <w:basedOn w:val="Normal"/>
    <w:qFormat/>
    <w:pPr>
      <w:suppressLineNumbers/>
    </w:pPr>
    <w:rPr>
      <w:rFonts w:cs="Lucida Sans"/>
    </w:rPr>
  </w:style>
  <w:style w:type="paragraph" w:styleId="13" w:customStyle="1">
    <w:name w:val="Заголовок1"/>
    <w:basedOn w:val="Normal"/>
    <w:next w:val="Style13"/>
    <w:qFormat/>
    <w:pPr>
      <w:keepNext w:val="true"/>
      <w:spacing w:before="240" w:after="120"/>
    </w:pPr>
    <w:rPr>
      <w:rFonts w:ascii="Liberation Sans" w:hAnsi="Liberation Sans" w:eastAsia="Microsoft YaHei"/>
      <w:sz w:val="28"/>
      <w:szCs w:val="28"/>
    </w:rPr>
  </w:style>
  <w:style w:type="paragraph" w:styleId="Caption1">
    <w:name w:val="caption1"/>
    <w:basedOn w:val="Normal"/>
    <w:qFormat/>
    <w:pPr>
      <w:suppressLineNumbers/>
      <w:spacing w:before="120" w:after="120"/>
    </w:pPr>
    <w:rPr>
      <w:rFonts w:cs="Mangal"/>
      <w:i/>
      <w:iCs/>
    </w:rPr>
  </w:style>
  <w:style w:type="paragraph" w:styleId="Indexheading">
    <w:name w:val="index heading"/>
    <w:basedOn w:val="Normal"/>
    <w:qFormat/>
    <w:pPr>
      <w:suppressLineNumbers/>
    </w:pPr>
    <w:rPr/>
  </w:style>
  <w:style w:type="paragraph" w:styleId="Style17" w:customStyle="1">
    <w:name w:val="Содержимое таблицы"/>
    <w:basedOn w:val="Normal"/>
    <w:qFormat/>
    <w:pPr>
      <w:widowControl w:val="false"/>
      <w:suppressLineNumbers/>
    </w:pPr>
    <w:rPr/>
  </w:style>
  <w:style w:type="paragraph" w:styleId="Style18" w:customStyle="1">
    <w:name w:val="Заголовок таблицы"/>
    <w:basedOn w:val="Style17"/>
    <w:qFormat/>
    <w:pPr>
      <w:jc w:val="center"/>
    </w:pPr>
    <w:rPr>
      <w:b/>
      <w:bCs/>
    </w:rPr>
  </w:style>
  <w:style w:type="paragraph" w:styleId="ConsPlusNormal" w:customStyle="1">
    <w:name w:val="ConsPlusNormal"/>
    <w:qFormat/>
    <w:pPr>
      <w:widowControl/>
      <w:suppressAutoHyphens w:val="true"/>
      <w:bidi w:val="0"/>
      <w:spacing w:before="0" w:after="0"/>
      <w:jc w:val="left"/>
    </w:pPr>
    <w:rPr>
      <w:rFonts w:ascii="Times New Roman" w:hAnsi="Times New Roman" w:eastAsia="Liberation Serif;Times New Roma" w:cs="Liberation Serif;Times New Roma"/>
      <w:color w:val="00000A"/>
      <w:kern w:val="2"/>
      <w:sz w:val="28"/>
      <w:szCs w:val="24"/>
      <w:lang w:val="ru-RU" w:eastAsia="zh-CN" w:bidi="hi-IN"/>
    </w:rPr>
  </w:style>
  <w:style w:type="paragraph" w:styleId="BalloonText">
    <w:name w:val="Balloon Text"/>
    <w:basedOn w:val="Normal"/>
    <w:qFormat/>
    <w:pPr/>
    <w:rPr>
      <w:rFonts w:ascii="Tahoma" w:hAnsi="Tahoma" w:cs="Tahoma"/>
      <w:sz w:val="16"/>
      <w:szCs w:val="16"/>
    </w:rPr>
  </w:style>
  <w:style w:type="paragraph" w:styleId="Style19" w:customStyle="1">
    <w:name w:val="Колонтитул"/>
    <w:basedOn w:val="Normal"/>
    <w:qFormat/>
    <w:pPr>
      <w:suppressLineNumbers/>
      <w:tabs>
        <w:tab w:val="clear" w:pos="709"/>
        <w:tab w:val="center" w:pos="4819" w:leader="none"/>
        <w:tab w:val="right" w:pos="9638" w:leader="none"/>
      </w:tabs>
    </w:pPr>
    <w:rPr/>
  </w:style>
  <w:style w:type="paragraph" w:styleId="Style20">
    <w:name w:val="Footer"/>
    <w:basedOn w:val="Normal"/>
    <w:pPr>
      <w:tabs>
        <w:tab w:val="clear" w:pos="709"/>
        <w:tab w:val="center" w:pos="4677" w:leader="none"/>
        <w:tab w:val="right" w:pos="9355" w:leader="none"/>
      </w:tabs>
    </w:pPr>
    <w:rPr/>
  </w:style>
  <w:style w:type="paragraph" w:styleId="Style21">
    <w:name w:val="Header"/>
    <w:basedOn w:val="Normal"/>
    <w:pPr>
      <w:tabs>
        <w:tab w:val="clear" w:pos="709"/>
        <w:tab w:val="center" w:pos="4677" w:leader="none"/>
        <w:tab w:val="right" w:pos="9355" w:leader="none"/>
      </w:tabs>
    </w:pPr>
    <w:rPr/>
  </w:style>
  <w:style w:type="paragraph" w:styleId="Style22" w:customStyle="1">
    <w:name w:val="Верхний и нижний колонтитулы"/>
    <w:basedOn w:val="Normal"/>
    <w:qFormat/>
    <w:pPr>
      <w:suppressLineNumbers/>
      <w:tabs>
        <w:tab w:val="clear" w:pos="709"/>
        <w:tab w:val="center" w:pos="4819" w:leader="none"/>
        <w:tab w:val="right" w:pos="9638" w:leader="none"/>
      </w:tabs>
    </w:pPr>
    <w:rPr/>
  </w:style>
  <w:style w:type="paragraph" w:styleId="14" w:customStyle="1">
    <w:name w:val="Указатель1"/>
    <w:basedOn w:val="Normal"/>
    <w:qFormat/>
    <w:pPr>
      <w:suppressLineNumbers/>
    </w:pPr>
    <w:rPr>
      <w:rFonts w:cs="Mangal"/>
    </w:rPr>
  </w:style>
  <w:style w:type="paragraph" w:styleId="15" w:customStyle="1">
    <w:name w:val="Название объекта1"/>
    <w:basedOn w:val="Normal"/>
    <w:qFormat/>
    <w:pPr>
      <w:suppressLineNumbers/>
      <w:spacing w:before="120" w:after="120"/>
    </w:pPr>
    <w:rPr>
      <w:rFonts w:cs="Mangal"/>
      <w:i/>
      <w:iCs/>
    </w:rPr>
  </w:style>
  <w:style w:type="paragraph" w:styleId="22" w:customStyle="1">
    <w:name w:val="Указатель2"/>
    <w:basedOn w:val="Normal"/>
    <w:qFormat/>
    <w:pPr>
      <w:suppressLineNumbers/>
    </w:pPr>
    <w:rPr>
      <w:rFonts w:cs="Mangal"/>
    </w:rPr>
  </w:style>
  <w:style w:type="paragraph" w:styleId="Caption11" w:customStyle="1">
    <w:name w:val="Caption11"/>
    <w:basedOn w:val="Normal"/>
    <w:qFormat/>
    <w:pPr>
      <w:suppressLineNumbers/>
      <w:spacing w:before="120" w:after="120"/>
    </w:pPr>
    <w:rPr>
      <w:i/>
      <w:iCs/>
    </w:rPr>
  </w:style>
  <w:style w:type="paragraph" w:styleId="Caption12" w:customStyle="1">
    <w:name w:val="Caption12"/>
    <w:basedOn w:val="Normal"/>
    <w:qFormat/>
    <w:pPr>
      <w:suppressLineNumbers/>
      <w:spacing w:before="120" w:after="120"/>
    </w:pPr>
    <w:rPr>
      <w:i/>
      <w:iCs/>
    </w:rPr>
  </w:style>
  <w:style w:type="paragraph" w:styleId="Caption2" w:customStyle="1">
    <w:name w:val="Caption2"/>
    <w:basedOn w:val="Normal"/>
    <w:qFormat/>
    <w:pPr>
      <w:suppressLineNumbers/>
      <w:spacing w:before="120" w:after="120"/>
    </w:pPr>
    <w:rPr>
      <w:i/>
      <w:iCs/>
    </w:rPr>
  </w:style>
  <w:style w:type="paragraph" w:styleId="Style23">
    <w:name w:val="Body Text Indent"/>
    <w:basedOn w:val="Normal"/>
    <w:pPr>
      <w:ind w:firstLine="1080"/>
    </w:pPr>
    <w:rPr>
      <w:sz w:val="28"/>
    </w:rPr>
  </w:style>
  <w:style w:type="paragraph" w:styleId="211" w:customStyle="1">
    <w:name w:val="Основной текст с отступом 21"/>
    <w:basedOn w:val="Normal"/>
    <w:qFormat/>
    <w:pPr>
      <w:ind w:firstLine="720"/>
    </w:pPr>
    <w:rPr>
      <w:sz w:val="28"/>
    </w:rPr>
  </w:style>
  <w:style w:type="paragraph" w:styleId="NoSpacing">
    <w:name w:val="No Spacing"/>
    <w:qFormat/>
    <w:rsid w:val="00655cb2"/>
    <w:pPr>
      <w:widowControl/>
      <w:suppressAutoHyphens w:val="true"/>
      <w:bidi w:val="0"/>
      <w:spacing w:before="0" w:after="0"/>
      <w:jc w:val="left"/>
    </w:pPr>
    <w:rPr>
      <w:rFonts w:ascii="Times New Roman" w:hAnsi="Times New Roman" w:eastAsia="Times New Roman" w:cs="Times New Roman"/>
      <w:color w:val="00000A"/>
      <w:kern w:val="0"/>
      <w:sz w:val="24"/>
      <w:szCs w:val="24"/>
      <w:lang w:val="ru-RU" w:eastAsia="zh-CN" w:bidi="ar-SA"/>
    </w:rPr>
  </w:style>
  <w:style w:type="paragraph" w:styleId="ListParagraph">
    <w:name w:val="List Paragraph"/>
    <w:basedOn w:val="Normal"/>
    <w:uiPriority w:val="34"/>
    <w:qFormat/>
    <w:rsid w:val="008705cb"/>
    <w:pPr>
      <w:spacing w:before="0" w:after="0"/>
      <w:ind w:left="720" w:hanging="0"/>
      <w:contextualSpacing/>
    </w:pPr>
    <w:rPr>
      <w:rFonts w:cs="Mangal"/>
      <w:szCs w:val="21"/>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login.consultant.ru/link/?req=doc&amp;base=LAW&amp;n=481449" TargetMode="External"/><Relationship Id="rId4" Type="http://schemas.openxmlformats.org/officeDocument/2006/relationships/hyperlink" Target="https://login.consultant.ru/link/?req=doc&amp;base=MOB&amp;n=426644&amp;dst=100027" TargetMode="External"/><Relationship Id="rId5" Type="http://schemas.openxmlformats.org/officeDocument/2006/relationships/hyperlink" Target="https://login.consultant.ru/link/?req=doc&amp;base=MOB&amp;n=426644&amp;dst=100027" TargetMode="Externa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1385</TotalTime>
  <Application>LibreOffice/7.5.7.1$Windows_X86_64 LibreOffice_project/47eb0cf7efbacdee9b19ae25d6752381ede23126</Application>
  <AppVersion>15.0000</AppVersion>
  <Pages>12</Pages>
  <Words>3443</Words>
  <Characters>25379</Characters>
  <CharactersWithSpaces>28756</CharactersWithSpaces>
  <Paragraphs>129</Paragraphs>
  <Company>КонсультантПлюс Версия 4025.00.09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2025-06-19T16:50:00Z</dcterms:created>
  <dc:creator/>
  <dc:description/>
  <dc:language>ru-RU</dc:language>
  <cp:lastModifiedBy/>
  <cp:lastPrinted>2025-08-27T14:05:16Z</cp:lastPrinted>
  <dcterms:modified xsi:type="dcterms:W3CDTF">2025-08-27T14:07:33Z</dcterms:modified>
  <cp:revision>132</cp:revision>
  <dc:subject/>
  <dc:title>Постановление Правительства МО от 26.03.2025 N 295-ПП"О Методических рекомендациях по утверждению органами местного самоуправления муниципальных образований в Московской области Правил использования водных объектов для рекреационных целей и Порядке согласования Правил использования водных объектов для рекреационных целей, утверждаемых органами местного самоуправления муниципальных образований в Московской области"</dc:title>
</cp:coreProperties>
</file>

<file path=docProps/custom.xml><?xml version="1.0" encoding="utf-8"?>
<Properties xmlns="http://schemas.openxmlformats.org/officeDocument/2006/custom-properties" xmlns:vt="http://schemas.openxmlformats.org/officeDocument/2006/docPropsVTypes"/>
</file>